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F9599" w14:textId="77777777" w:rsidR="00EC1EA1" w:rsidRPr="00803BD7" w:rsidRDefault="00EC1EA1" w:rsidP="005609FE">
      <w:pPr>
        <w:spacing w:after="0"/>
        <w:jc w:val="center"/>
        <w:rPr>
          <w:rFonts w:ascii="Arial" w:hAnsi="Arial" w:cs="Arial"/>
          <w:b/>
        </w:rPr>
      </w:pPr>
      <w:r w:rsidRPr="00803BD7">
        <w:rPr>
          <w:rFonts w:ascii="Arial" w:hAnsi="Arial" w:cs="Arial"/>
          <w:b/>
        </w:rPr>
        <w:t xml:space="preserve">Propuestas de indicadores de segunda generación realizados por </w:t>
      </w:r>
    </w:p>
    <w:p w14:paraId="789AE5B8" w14:textId="77777777" w:rsidR="0070586D" w:rsidRPr="00803BD7" w:rsidRDefault="00EC1EA1" w:rsidP="005609FE">
      <w:pPr>
        <w:spacing w:after="0"/>
        <w:jc w:val="center"/>
        <w:rPr>
          <w:rFonts w:ascii="Arial" w:hAnsi="Arial" w:cs="Arial"/>
          <w:b/>
        </w:rPr>
      </w:pPr>
      <w:r w:rsidRPr="00803BD7">
        <w:rPr>
          <w:rFonts w:ascii="Arial" w:hAnsi="Arial" w:cs="Arial"/>
          <w:b/>
        </w:rPr>
        <w:t>integrantes del Comité de Pares de la UdeG</w:t>
      </w:r>
    </w:p>
    <w:p w14:paraId="322D00FC" w14:textId="630C17AB" w:rsidR="00F91047" w:rsidRDefault="00F91047" w:rsidP="00EC1EA1">
      <w:pPr>
        <w:spacing w:after="0"/>
        <w:rPr>
          <w:rFonts w:ascii="Arial" w:hAnsi="Arial" w:cs="Arial"/>
        </w:rPr>
      </w:pPr>
    </w:p>
    <w:p w14:paraId="0D9DC87F" w14:textId="0D6D38E9" w:rsidR="00EC1EA1" w:rsidRPr="00803BD7" w:rsidRDefault="00EC1EA1" w:rsidP="00EC1EA1">
      <w:pPr>
        <w:spacing w:after="0"/>
        <w:rPr>
          <w:rFonts w:ascii="Arial" w:hAnsi="Arial" w:cs="Arial"/>
        </w:rPr>
      </w:pPr>
      <w:r w:rsidRPr="00803BD7">
        <w:rPr>
          <w:rFonts w:ascii="Arial" w:hAnsi="Arial" w:cs="Arial"/>
        </w:rPr>
        <w:t xml:space="preserve">Indicadores de </w:t>
      </w:r>
      <w:r w:rsidRPr="00803BD7">
        <w:rPr>
          <w:rFonts w:ascii="Arial" w:hAnsi="Arial" w:cs="Arial"/>
          <w:i/>
        </w:rPr>
        <w:t>Resultado</w:t>
      </w:r>
      <w:r w:rsidRPr="00803BD7">
        <w:rPr>
          <w:rFonts w:ascii="Arial" w:hAnsi="Arial" w:cs="Arial"/>
        </w:rPr>
        <w:t xml:space="preserve"> (mesa 4)</w:t>
      </w:r>
    </w:p>
    <w:p w14:paraId="792163AF" w14:textId="77777777" w:rsidR="005D080E" w:rsidRPr="00803BD7" w:rsidRDefault="005D080E" w:rsidP="00FA7177">
      <w:pPr>
        <w:autoSpaceDE w:val="0"/>
        <w:autoSpaceDN w:val="0"/>
        <w:adjustRightInd w:val="0"/>
        <w:spacing w:after="0" w:line="240" w:lineRule="auto"/>
        <w:rPr>
          <w:rFonts w:ascii="Arial" w:hAnsi="Arial" w:cs="Arial"/>
        </w:rPr>
      </w:pPr>
    </w:p>
    <w:p w14:paraId="10FA2F95" w14:textId="77777777" w:rsidR="00EC1EA1" w:rsidRPr="00803BD7" w:rsidRDefault="00EC1EA1" w:rsidP="002B53E9">
      <w:pPr>
        <w:pStyle w:val="Prrafodelista"/>
        <w:numPr>
          <w:ilvl w:val="0"/>
          <w:numId w:val="26"/>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EC1EA1" w:rsidRPr="00803BD7" w14:paraId="435D05BD" w14:textId="77777777" w:rsidTr="00EC1EA1">
        <w:tc>
          <w:tcPr>
            <w:tcW w:w="13325" w:type="dxa"/>
            <w:gridSpan w:val="2"/>
            <w:shd w:val="clear" w:color="auto" w:fill="BFBFBF" w:themeFill="background1" w:themeFillShade="BF"/>
          </w:tcPr>
          <w:p w14:paraId="6900161B" w14:textId="77777777" w:rsidR="00EC1EA1" w:rsidRPr="00803BD7" w:rsidRDefault="00EC1EA1" w:rsidP="00EC1EA1">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Proyectos de aplicación del conocimiento</w:t>
            </w:r>
          </w:p>
        </w:tc>
      </w:tr>
      <w:tr w:rsidR="00EC1EA1" w:rsidRPr="00803BD7" w14:paraId="7F4BEA19" w14:textId="77777777" w:rsidTr="00EC1EA1">
        <w:tc>
          <w:tcPr>
            <w:tcW w:w="1418" w:type="dxa"/>
          </w:tcPr>
          <w:p w14:paraId="62B20E22" w14:textId="77777777" w:rsidR="00EC1EA1" w:rsidRPr="00803BD7" w:rsidRDefault="00EC1EA1" w:rsidP="00EC1EA1">
            <w:pPr>
              <w:rPr>
                <w:rFonts w:ascii="Arial" w:hAnsi="Arial" w:cs="Arial"/>
                <w:b/>
              </w:rPr>
            </w:pPr>
            <w:r w:rsidRPr="00803BD7">
              <w:rPr>
                <w:rFonts w:ascii="Arial" w:hAnsi="Arial" w:cs="Arial"/>
                <w:b/>
              </w:rPr>
              <w:t>Definición:</w:t>
            </w:r>
          </w:p>
        </w:tc>
        <w:tc>
          <w:tcPr>
            <w:tcW w:w="11907" w:type="dxa"/>
          </w:tcPr>
          <w:p w14:paraId="63D50C76" w14:textId="77777777" w:rsidR="00EC1EA1" w:rsidRPr="00803BD7" w:rsidRDefault="00EC1EA1" w:rsidP="00EC1EA1">
            <w:pPr>
              <w:rPr>
                <w:rFonts w:ascii="Arial" w:hAnsi="Arial" w:cs="Arial"/>
              </w:rPr>
            </w:pPr>
            <w:r w:rsidRPr="00803BD7">
              <w:rPr>
                <w:rFonts w:ascii="Arial" w:hAnsi="Arial" w:cs="Arial"/>
              </w:rPr>
              <w:t>Acciones que permiten el uso práctico del conocimiento.</w:t>
            </w:r>
          </w:p>
        </w:tc>
      </w:tr>
      <w:tr w:rsidR="00EC1EA1" w:rsidRPr="00803BD7" w14:paraId="39383FD2" w14:textId="77777777" w:rsidTr="00EC1EA1">
        <w:tc>
          <w:tcPr>
            <w:tcW w:w="1418" w:type="dxa"/>
          </w:tcPr>
          <w:p w14:paraId="1E60BC1E" w14:textId="77777777" w:rsidR="00EC1EA1" w:rsidRPr="00803BD7" w:rsidRDefault="00EC1EA1" w:rsidP="00EC1EA1">
            <w:pPr>
              <w:rPr>
                <w:rFonts w:ascii="Arial" w:hAnsi="Arial" w:cs="Arial"/>
                <w:b/>
              </w:rPr>
            </w:pPr>
            <w:r w:rsidRPr="00803BD7">
              <w:rPr>
                <w:rFonts w:ascii="Arial" w:hAnsi="Arial" w:cs="Arial"/>
                <w:b/>
              </w:rPr>
              <w:t>Significado y utilidad:</w:t>
            </w:r>
          </w:p>
        </w:tc>
        <w:tc>
          <w:tcPr>
            <w:tcW w:w="11907" w:type="dxa"/>
          </w:tcPr>
          <w:p w14:paraId="001D8845" w14:textId="77777777" w:rsidR="00EC1EA1" w:rsidRPr="00803BD7" w:rsidRDefault="00EC1EA1" w:rsidP="00EC1EA1">
            <w:pPr>
              <w:rPr>
                <w:rFonts w:ascii="Arial" w:hAnsi="Arial" w:cs="Arial"/>
              </w:rPr>
            </w:pPr>
            <w:r w:rsidRPr="00803BD7">
              <w:rPr>
                <w:rFonts w:ascii="Arial" w:hAnsi="Arial" w:cs="Arial"/>
              </w:rPr>
              <w:t>Permite identificar la aplicación del conocimiento en proyectos que requieren los conocimientos teóricos adquiridos en los programas educativos.</w:t>
            </w:r>
          </w:p>
          <w:p w14:paraId="0801697B" w14:textId="77777777" w:rsidR="00EC1EA1" w:rsidRPr="00803BD7" w:rsidRDefault="00EC1EA1" w:rsidP="00EC1EA1">
            <w:pPr>
              <w:rPr>
                <w:rFonts w:ascii="Arial" w:hAnsi="Arial" w:cs="Arial"/>
              </w:rPr>
            </w:pPr>
          </w:p>
        </w:tc>
      </w:tr>
      <w:tr w:rsidR="00EC1EA1" w:rsidRPr="00803BD7" w14:paraId="6106E2B8" w14:textId="77777777" w:rsidTr="00EC1EA1">
        <w:tc>
          <w:tcPr>
            <w:tcW w:w="1418" w:type="dxa"/>
          </w:tcPr>
          <w:p w14:paraId="3DF51C9E" w14:textId="77777777" w:rsidR="00EC1EA1" w:rsidRPr="00803BD7" w:rsidRDefault="00EC1EA1" w:rsidP="00EC1EA1">
            <w:pPr>
              <w:rPr>
                <w:rFonts w:ascii="Arial" w:hAnsi="Arial" w:cs="Arial"/>
                <w:b/>
              </w:rPr>
            </w:pPr>
            <w:r w:rsidRPr="00803BD7">
              <w:rPr>
                <w:rFonts w:ascii="Arial" w:hAnsi="Arial" w:cs="Arial"/>
                <w:b/>
              </w:rPr>
              <w:t>Cálculo:</w:t>
            </w:r>
          </w:p>
        </w:tc>
        <w:tc>
          <w:tcPr>
            <w:tcW w:w="11907" w:type="dxa"/>
          </w:tcPr>
          <w:p w14:paraId="7F57B2EF" w14:textId="77777777" w:rsidR="00EC1EA1" w:rsidRPr="00803BD7" w:rsidRDefault="00EC1EA1" w:rsidP="00EC1EA1">
            <w:pPr>
              <w:rPr>
                <w:rFonts w:ascii="Arial" w:hAnsi="Arial" w:cs="Arial"/>
              </w:rPr>
            </w:pPr>
            <w:r w:rsidRPr="00803BD7">
              <w:rPr>
                <w:rFonts w:ascii="Arial" w:hAnsi="Arial" w:cs="Arial"/>
              </w:rPr>
              <w:t>Cantidad de proyectos por ciclo escolar. Porcentaje de proyectos por programa educativo en cada ciclo escolar</w:t>
            </w:r>
          </w:p>
          <w:p w14:paraId="62787D59" w14:textId="77777777" w:rsidR="00EC1EA1" w:rsidRPr="00803BD7" w:rsidRDefault="00EC1EA1" w:rsidP="00EC1EA1">
            <w:pPr>
              <w:rPr>
                <w:rFonts w:ascii="Arial" w:hAnsi="Arial" w:cs="Arial"/>
              </w:rPr>
            </w:pPr>
          </w:p>
          <w:p w14:paraId="436DA95B" w14:textId="77777777" w:rsidR="00EC1EA1" w:rsidRPr="00803BD7" w:rsidRDefault="00EC1EA1" w:rsidP="00EC1EA1">
            <w:pPr>
              <w:rPr>
                <w:rFonts w:ascii="Arial" w:hAnsi="Arial" w:cs="Arial"/>
              </w:rPr>
            </w:pPr>
          </w:p>
        </w:tc>
      </w:tr>
      <w:tr w:rsidR="00EC1EA1" w:rsidRPr="00803BD7" w14:paraId="4B58DEE8" w14:textId="77777777" w:rsidTr="00EC1EA1">
        <w:trPr>
          <w:trHeight w:val="864"/>
        </w:trPr>
        <w:tc>
          <w:tcPr>
            <w:tcW w:w="13325" w:type="dxa"/>
            <w:gridSpan w:val="2"/>
          </w:tcPr>
          <w:p w14:paraId="6034A4CD" w14:textId="77777777" w:rsidR="00EC1EA1" w:rsidRPr="00803BD7" w:rsidRDefault="00EC1EA1" w:rsidP="00EC1EA1">
            <w:pPr>
              <w:rPr>
                <w:rFonts w:ascii="Arial" w:hAnsi="Arial" w:cs="Arial"/>
              </w:rPr>
            </w:pPr>
            <m:oMathPara>
              <m:oMath>
                <m:r>
                  <w:rPr>
                    <w:rFonts w:ascii="Cambria Math" w:hAnsi="Cambria Math" w:cs="Arial"/>
                  </w:rPr>
                  <m:t>Ac=</m:t>
                </m:r>
                <m:f>
                  <m:fPr>
                    <m:ctrlPr>
                      <w:rPr>
                        <w:rFonts w:ascii="Cambria Math" w:hAnsi="Cambria Math" w:cs="Arial"/>
                        <w:i/>
                      </w:rPr>
                    </m:ctrlPr>
                  </m:fPr>
                  <m:num>
                    <m:r>
                      <w:rPr>
                        <w:rFonts w:ascii="Cambria Math" w:hAnsi="Cambria Math" w:cs="Arial"/>
                      </w:rPr>
                      <m:t>P*100</m:t>
                    </m:r>
                  </m:num>
                  <m:den>
                    <m:r>
                      <w:rPr>
                        <w:rFonts w:ascii="Cambria Math" w:hAnsi="Cambria Math" w:cs="Arial"/>
                      </w:rPr>
                      <m:t>E</m:t>
                    </m:r>
                  </m:den>
                </m:f>
              </m:oMath>
            </m:oMathPara>
          </w:p>
          <w:p w14:paraId="5EA34541" w14:textId="77777777" w:rsidR="00EC1EA1" w:rsidRPr="00803BD7" w:rsidRDefault="00EC1EA1" w:rsidP="00EC1EA1">
            <w:pPr>
              <w:rPr>
                <w:rFonts w:ascii="Arial" w:eastAsiaTheme="minorEastAsia" w:hAnsi="Arial" w:cs="Arial"/>
              </w:rPr>
            </w:pPr>
            <w:r w:rsidRPr="00803BD7">
              <w:rPr>
                <w:rFonts w:ascii="Arial" w:hAnsi="Arial" w:cs="Arial"/>
              </w:rPr>
              <w:t xml:space="preserve">Donde: </w:t>
            </w:r>
            <m:oMath>
              <m:r>
                <w:rPr>
                  <w:rFonts w:ascii="Cambria Math" w:hAnsi="Cambria Math" w:cs="Arial"/>
                </w:rPr>
                <m:t>Ac=</m:t>
              </m:r>
            </m:oMath>
            <w:r w:rsidRPr="00803BD7">
              <w:rPr>
                <w:rFonts w:ascii="Arial" w:eastAsiaTheme="minorEastAsia" w:hAnsi="Arial" w:cs="Arial"/>
              </w:rPr>
              <w:t>Porcentaje de proyectos de aplicación del conocimiento del programas educativo.</w:t>
            </w:r>
          </w:p>
          <w:p w14:paraId="38A4C753" w14:textId="77777777" w:rsidR="00EC1EA1" w:rsidRPr="00803BD7" w:rsidRDefault="00EC1EA1" w:rsidP="00EC1EA1">
            <w:pPr>
              <w:rPr>
                <w:rFonts w:ascii="Arial" w:eastAsiaTheme="minorEastAsia" w:hAnsi="Arial" w:cs="Arial"/>
              </w:rPr>
            </w:pPr>
            <w:r w:rsidRPr="00803BD7">
              <w:rPr>
                <w:rFonts w:ascii="Arial" w:eastAsiaTheme="minorEastAsia" w:hAnsi="Arial" w:cs="Arial"/>
              </w:rPr>
              <w:t xml:space="preserve">              </w:t>
            </w:r>
            <m:oMath>
              <m:r>
                <w:rPr>
                  <w:rFonts w:ascii="Cambria Math" w:eastAsiaTheme="minorEastAsia" w:hAnsi="Cambria Math" w:cs="Arial"/>
                </w:rPr>
                <m:t>P=</m:t>
              </m:r>
            </m:oMath>
            <w:r w:rsidRPr="00803BD7">
              <w:rPr>
                <w:rFonts w:ascii="Arial" w:eastAsiaTheme="minorEastAsia" w:hAnsi="Arial" w:cs="Arial"/>
              </w:rPr>
              <w:t xml:space="preserve"> Número de proyectos</w:t>
            </w:r>
          </w:p>
          <w:p w14:paraId="247F8688" w14:textId="77777777" w:rsidR="00EC1EA1" w:rsidRPr="00803BD7" w:rsidRDefault="00EC1EA1" w:rsidP="00EC1EA1">
            <w:pPr>
              <w:rPr>
                <w:rFonts w:ascii="Arial" w:hAnsi="Arial" w:cs="Arial"/>
              </w:rPr>
            </w:pPr>
            <w:r w:rsidRPr="00803BD7">
              <w:rPr>
                <w:rFonts w:ascii="Arial" w:eastAsiaTheme="minorEastAsia" w:hAnsi="Arial" w:cs="Arial"/>
              </w:rPr>
              <w:t xml:space="preserve">              </w:t>
            </w:r>
            <m:oMath>
              <m:r>
                <w:rPr>
                  <w:rFonts w:ascii="Cambria Math" w:eastAsiaTheme="minorEastAsia" w:hAnsi="Cambria Math" w:cs="Arial"/>
                </w:rPr>
                <m:t>E=</m:t>
              </m:r>
            </m:oMath>
            <w:r w:rsidRPr="00803BD7">
              <w:rPr>
                <w:rFonts w:ascii="Arial" w:eastAsiaTheme="minorEastAsia" w:hAnsi="Arial" w:cs="Arial"/>
              </w:rPr>
              <w:t xml:space="preserve"> Cantidad de estudiantes del programa educativo</w:t>
            </w:r>
          </w:p>
        </w:tc>
      </w:tr>
    </w:tbl>
    <w:p w14:paraId="2B6C3968" w14:textId="77777777" w:rsidR="00EC1EA1" w:rsidRPr="00803BD7" w:rsidRDefault="00EC1EA1" w:rsidP="00EC1EA1">
      <w:pPr>
        <w:autoSpaceDE w:val="0"/>
        <w:autoSpaceDN w:val="0"/>
        <w:adjustRightInd w:val="0"/>
        <w:spacing w:after="0" w:line="240" w:lineRule="auto"/>
        <w:rPr>
          <w:rFonts w:ascii="Arial" w:hAnsi="Arial" w:cs="Arial"/>
        </w:rPr>
      </w:pPr>
    </w:p>
    <w:p w14:paraId="71E31D6D" w14:textId="77777777" w:rsidR="00EC1EA1" w:rsidRPr="00803BD7" w:rsidRDefault="00EC1EA1" w:rsidP="00EC1EA1">
      <w:pPr>
        <w:autoSpaceDE w:val="0"/>
        <w:autoSpaceDN w:val="0"/>
        <w:adjustRightInd w:val="0"/>
        <w:spacing w:after="0" w:line="240" w:lineRule="auto"/>
        <w:rPr>
          <w:rFonts w:ascii="Arial" w:hAnsi="Arial" w:cs="Arial"/>
        </w:rPr>
      </w:pPr>
    </w:p>
    <w:p w14:paraId="30ECC5DA" w14:textId="77777777" w:rsidR="00EC1EA1" w:rsidRPr="00803BD7" w:rsidRDefault="00EC1EA1" w:rsidP="002B53E9">
      <w:pPr>
        <w:pStyle w:val="Prrafodelista"/>
        <w:numPr>
          <w:ilvl w:val="0"/>
          <w:numId w:val="26"/>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EC1EA1" w:rsidRPr="00803BD7" w14:paraId="6AADD6FB" w14:textId="77777777" w:rsidTr="00EC1EA1">
        <w:tc>
          <w:tcPr>
            <w:tcW w:w="13325" w:type="dxa"/>
            <w:gridSpan w:val="2"/>
            <w:shd w:val="clear" w:color="auto" w:fill="BFBFBF" w:themeFill="background1" w:themeFillShade="BF"/>
          </w:tcPr>
          <w:p w14:paraId="066EFB5D" w14:textId="77777777" w:rsidR="00EC1EA1" w:rsidRPr="00803BD7" w:rsidRDefault="00EC1EA1" w:rsidP="00EC1EA1">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Eficiencia terminal</w:t>
            </w:r>
          </w:p>
        </w:tc>
      </w:tr>
      <w:tr w:rsidR="00EC1EA1" w:rsidRPr="00803BD7" w14:paraId="78D76BAE" w14:textId="77777777" w:rsidTr="00EC1EA1">
        <w:tc>
          <w:tcPr>
            <w:tcW w:w="1418" w:type="dxa"/>
          </w:tcPr>
          <w:p w14:paraId="2A1D3DDE" w14:textId="77777777" w:rsidR="00EC1EA1" w:rsidRPr="00803BD7" w:rsidRDefault="00EC1EA1" w:rsidP="00EC1EA1">
            <w:pPr>
              <w:rPr>
                <w:rFonts w:ascii="Arial" w:hAnsi="Arial" w:cs="Arial"/>
                <w:b/>
              </w:rPr>
            </w:pPr>
            <w:r w:rsidRPr="00803BD7">
              <w:rPr>
                <w:rFonts w:ascii="Arial" w:hAnsi="Arial" w:cs="Arial"/>
                <w:b/>
              </w:rPr>
              <w:t>Definición:</w:t>
            </w:r>
          </w:p>
        </w:tc>
        <w:tc>
          <w:tcPr>
            <w:tcW w:w="11907" w:type="dxa"/>
          </w:tcPr>
          <w:p w14:paraId="3EDB2997" w14:textId="77777777" w:rsidR="00EC1EA1" w:rsidRPr="00803BD7" w:rsidRDefault="00EC1EA1" w:rsidP="00EC1EA1">
            <w:pPr>
              <w:rPr>
                <w:rFonts w:ascii="Arial" w:hAnsi="Arial" w:cs="Arial"/>
              </w:rPr>
            </w:pPr>
            <w:r w:rsidRPr="00803BD7">
              <w:rPr>
                <w:rFonts w:ascii="Arial" w:hAnsi="Arial" w:cs="Arial"/>
              </w:rPr>
              <w:t>Porcentaje de egresados por cohorte generacional</w:t>
            </w:r>
          </w:p>
        </w:tc>
      </w:tr>
      <w:tr w:rsidR="00EC1EA1" w:rsidRPr="00803BD7" w14:paraId="70005BB5" w14:textId="77777777" w:rsidTr="00EC1EA1">
        <w:tc>
          <w:tcPr>
            <w:tcW w:w="1418" w:type="dxa"/>
          </w:tcPr>
          <w:p w14:paraId="7B4AECA4" w14:textId="77777777" w:rsidR="00EC1EA1" w:rsidRPr="00803BD7" w:rsidRDefault="00EC1EA1" w:rsidP="00EC1EA1">
            <w:pPr>
              <w:rPr>
                <w:rFonts w:ascii="Arial" w:hAnsi="Arial" w:cs="Arial"/>
                <w:b/>
              </w:rPr>
            </w:pPr>
            <w:r w:rsidRPr="00803BD7">
              <w:rPr>
                <w:rFonts w:ascii="Arial" w:hAnsi="Arial" w:cs="Arial"/>
                <w:b/>
              </w:rPr>
              <w:t>Significado y utilidad:</w:t>
            </w:r>
          </w:p>
        </w:tc>
        <w:tc>
          <w:tcPr>
            <w:tcW w:w="11907" w:type="dxa"/>
          </w:tcPr>
          <w:p w14:paraId="0465484B" w14:textId="77777777" w:rsidR="00EC1EA1" w:rsidRPr="00803BD7" w:rsidRDefault="00EC1EA1" w:rsidP="00EC1EA1">
            <w:pPr>
              <w:rPr>
                <w:rFonts w:ascii="Arial" w:hAnsi="Arial" w:cs="Arial"/>
              </w:rPr>
            </w:pPr>
            <w:r w:rsidRPr="00803BD7">
              <w:rPr>
                <w:rFonts w:ascii="Arial" w:hAnsi="Arial" w:cs="Arial"/>
              </w:rPr>
              <w:t xml:space="preserve">Permite identificar la eficiencia en el programa educativo con  relación al número de estudiantes que ingresan con relación a los que egresan en el periodo de formación establecido para el programa educativo. </w:t>
            </w:r>
          </w:p>
          <w:p w14:paraId="3C930A56" w14:textId="77777777" w:rsidR="00EC1EA1" w:rsidRPr="00803BD7" w:rsidRDefault="00EC1EA1" w:rsidP="00EC1EA1">
            <w:pPr>
              <w:rPr>
                <w:rFonts w:ascii="Arial" w:hAnsi="Arial" w:cs="Arial"/>
              </w:rPr>
            </w:pPr>
          </w:p>
        </w:tc>
      </w:tr>
      <w:tr w:rsidR="00EC1EA1" w:rsidRPr="00803BD7" w14:paraId="121FF4DD" w14:textId="77777777" w:rsidTr="00EC1EA1">
        <w:tc>
          <w:tcPr>
            <w:tcW w:w="1418" w:type="dxa"/>
          </w:tcPr>
          <w:p w14:paraId="58CB201F" w14:textId="77777777" w:rsidR="00EC1EA1" w:rsidRPr="00803BD7" w:rsidRDefault="00EC1EA1" w:rsidP="00EC1EA1">
            <w:pPr>
              <w:rPr>
                <w:rFonts w:ascii="Arial" w:hAnsi="Arial" w:cs="Arial"/>
                <w:b/>
              </w:rPr>
            </w:pPr>
            <w:r w:rsidRPr="00803BD7">
              <w:rPr>
                <w:rFonts w:ascii="Arial" w:hAnsi="Arial" w:cs="Arial"/>
                <w:b/>
              </w:rPr>
              <w:t>Cálculo:</w:t>
            </w:r>
          </w:p>
        </w:tc>
        <w:tc>
          <w:tcPr>
            <w:tcW w:w="11907" w:type="dxa"/>
          </w:tcPr>
          <w:p w14:paraId="039C185C" w14:textId="77777777" w:rsidR="00EC1EA1" w:rsidRPr="00803BD7" w:rsidRDefault="00EC1EA1" w:rsidP="00EC1EA1">
            <w:pPr>
              <w:rPr>
                <w:rFonts w:ascii="Arial" w:hAnsi="Arial" w:cs="Arial"/>
              </w:rPr>
            </w:pPr>
            <w:r w:rsidRPr="00803BD7">
              <w:rPr>
                <w:rFonts w:ascii="Arial" w:hAnsi="Arial" w:cs="Arial"/>
              </w:rPr>
              <w:t>Porcentaje de estudiantes que egresan por cohorte con relación al número de estudiantes que ingresaron al programa educativo.</w:t>
            </w:r>
          </w:p>
          <w:p w14:paraId="165F45C2" w14:textId="77777777" w:rsidR="00EC1EA1" w:rsidRPr="00803BD7" w:rsidRDefault="00EC1EA1" w:rsidP="00EC1EA1">
            <w:pPr>
              <w:rPr>
                <w:rFonts w:ascii="Arial" w:hAnsi="Arial" w:cs="Arial"/>
              </w:rPr>
            </w:pPr>
          </w:p>
          <w:p w14:paraId="6003F020" w14:textId="77777777" w:rsidR="00EC1EA1" w:rsidRPr="00803BD7" w:rsidRDefault="00EC1EA1" w:rsidP="00EC1EA1">
            <w:pPr>
              <w:rPr>
                <w:rFonts w:ascii="Arial" w:hAnsi="Arial" w:cs="Arial"/>
              </w:rPr>
            </w:pPr>
          </w:p>
        </w:tc>
      </w:tr>
      <w:tr w:rsidR="00EC1EA1" w:rsidRPr="00803BD7" w14:paraId="52D97A1F" w14:textId="77777777" w:rsidTr="00EC1EA1">
        <w:trPr>
          <w:trHeight w:val="864"/>
        </w:trPr>
        <w:tc>
          <w:tcPr>
            <w:tcW w:w="13325" w:type="dxa"/>
            <w:gridSpan w:val="2"/>
          </w:tcPr>
          <w:p w14:paraId="6F0171B6" w14:textId="77777777" w:rsidR="00EC1EA1" w:rsidRPr="00803BD7" w:rsidRDefault="00EC1EA1" w:rsidP="00EC1EA1">
            <w:pPr>
              <w:rPr>
                <w:rFonts w:ascii="Arial" w:hAnsi="Arial" w:cs="Arial"/>
              </w:rPr>
            </w:pPr>
            <m:oMathPara>
              <m:oMath>
                <m:r>
                  <w:rPr>
                    <w:rFonts w:ascii="Cambria Math" w:hAnsi="Cambria Math" w:cs="Arial"/>
                  </w:rPr>
                  <m:t>ET=</m:t>
                </m:r>
                <m:f>
                  <m:fPr>
                    <m:ctrlPr>
                      <w:rPr>
                        <w:rFonts w:ascii="Cambria Math" w:hAnsi="Cambria Math" w:cs="Arial"/>
                        <w:i/>
                      </w:rPr>
                    </m:ctrlPr>
                  </m:fPr>
                  <m:num>
                    <m:r>
                      <w:rPr>
                        <w:rFonts w:ascii="Cambria Math" w:hAnsi="Cambria Math" w:cs="Arial"/>
                      </w:rPr>
                      <m:t>Ei*100</m:t>
                    </m:r>
                  </m:num>
                  <m:den>
                    <m:r>
                      <w:rPr>
                        <w:rFonts w:ascii="Cambria Math" w:hAnsi="Cambria Math" w:cs="Arial"/>
                      </w:rPr>
                      <m:t>Ee</m:t>
                    </m:r>
                  </m:den>
                </m:f>
              </m:oMath>
            </m:oMathPara>
          </w:p>
          <w:p w14:paraId="2574527F" w14:textId="77777777" w:rsidR="00EC1EA1" w:rsidRPr="00803BD7" w:rsidRDefault="00EC1EA1" w:rsidP="00EC1EA1">
            <w:pPr>
              <w:rPr>
                <w:rFonts w:ascii="Arial" w:eastAsiaTheme="minorEastAsia" w:hAnsi="Arial" w:cs="Arial"/>
              </w:rPr>
            </w:pPr>
            <w:r w:rsidRPr="00803BD7">
              <w:rPr>
                <w:rFonts w:ascii="Arial" w:hAnsi="Arial" w:cs="Arial"/>
              </w:rPr>
              <w:t xml:space="preserve">Donde: </w:t>
            </w:r>
            <m:oMath>
              <m:r>
                <w:rPr>
                  <w:rFonts w:ascii="Cambria Math" w:hAnsi="Cambria Math" w:cs="Arial"/>
                </w:rPr>
                <m:t>ET=</m:t>
              </m:r>
            </m:oMath>
            <w:r w:rsidRPr="00803BD7">
              <w:rPr>
                <w:rFonts w:ascii="Arial" w:eastAsiaTheme="minorEastAsia" w:hAnsi="Arial" w:cs="Arial"/>
              </w:rPr>
              <w:t xml:space="preserve"> Eficiencia terminal por cohorte.</w:t>
            </w:r>
          </w:p>
          <w:p w14:paraId="7A8DA3E1" w14:textId="77777777" w:rsidR="00EC1EA1" w:rsidRPr="00803BD7" w:rsidRDefault="00EC1EA1" w:rsidP="00EC1EA1">
            <w:pPr>
              <w:rPr>
                <w:rFonts w:ascii="Arial" w:eastAsiaTheme="minorEastAsia" w:hAnsi="Arial" w:cs="Arial"/>
              </w:rPr>
            </w:pPr>
            <w:r w:rsidRPr="00803BD7">
              <w:rPr>
                <w:rFonts w:ascii="Arial" w:eastAsiaTheme="minorEastAsia" w:hAnsi="Arial" w:cs="Arial"/>
              </w:rPr>
              <w:t xml:space="preserve">              </w:t>
            </w:r>
            <m:oMath>
              <m:r>
                <w:rPr>
                  <w:rFonts w:ascii="Cambria Math" w:eastAsiaTheme="minorEastAsia" w:hAnsi="Cambria Math" w:cs="Arial"/>
                </w:rPr>
                <m:t>Ei=</m:t>
              </m:r>
            </m:oMath>
            <w:r w:rsidRPr="00803BD7">
              <w:rPr>
                <w:rFonts w:ascii="Arial" w:eastAsiaTheme="minorEastAsia" w:hAnsi="Arial" w:cs="Arial"/>
              </w:rPr>
              <w:t xml:space="preserve"> Estudiantes que ingresaron por cohorte</w:t>
            </w:r>
          </w:p>
          <w:p w14:paraId="26D4F576" w14:textId="77777777" w:rsidR="00EC1EA1" w:rsidRPr="00803BD7" w:rsidRDefault="00EC1EA1" w:rsidP="00EC1EA1">
            <w:pPr>
              <w:rPr>
                <w:rFonts w:ascii="Arial" w:hAnsi="Arial" w:cs="Arial"/>
              </w:rPr>
            </w:pPr>
            <w:r w:rsidRPr="00803BD7">
              <w:rPr>
                <w:rFonts w:ascii="Arial" w:eastAsiaTheme="minorEastAsia" w:hAnsi="Arial" w:cs="Arial"/>
              </w:rPr>
              <w:t xml:space="preserve">              </w:t>
            </w:r>
            <m:oMath>
              <m:r>
                <w:rPr>
                  <w:rFonts w:ascii="Cambria Math" w:eastAsiaTheme="minorEastAsia" w:hAnsi="Cambria Math" w:cs="Arial"/>
                </w:rPr>
                <m:t>Ee=</m:t>
              </m:r>
            </m:oMath>
            <w:r w:rsidRPr="00803BD7">
              <w:rPr>
                <w:rFonts w:ascii="Arial" w:eastAsiaTheme="minorEastAsia" w:hAnsi="Arial" w:cs="Arial"/>
              </w:rPr>
              <w:t xml:space="preserve"> Estudiantes que egresaron</w:t>
            </w:r>
          </w:p>
        </w:tc>
      </w:tr>
    </w:tbl>
    <w:p w14:paraId="7C2ED152" w14:textId="77777777" w:rsidR="00EC1EA1" w:rsidRDefault="00EC1EA1" w:rsidP="00EC1EA1">
      <w:pPr>
        <w:autoSpaceDE w:val="0"/>
        <w:autoSpaceDN w:val="0"/>
        <w:adjustRightInd w:val="0"/>
        <w:spacing w:after="0" w:line="240" w:lineRule="auto"/>
        <w:rPr>
          <w:rFonts w:ascii="Arial" w:hAnsi="Arial" w:cs="Arial"/>
        </w:rPr>
      </w:pPr>
    </w:p>
    <w:p w14:paraId="36302A09" w14:textId="77777777" w:rsidR="00EC1EA1" w:rsidRPr="00803BD7" w:rsidRDefault="00EC1EA1" w:rsidP="00EC1EA1">
      <w:pPr>
        <w:autoSpaceDE w:val="0"/>
        <w:autoSpaceDN w:val="0"/>
        <w:adjustRightInd w:val="0"/>
        <w:spacing w:after="0" w:line="240" w:lineRule="auto"/>
        <w:rPr>
          <w:rFonts w:ascii="Arial" w:hAnsi="Arial" w:cs="Arial"/>
        </w:rPr>
      </w:pPr>
    </w:p>
    <w:p w14:paraId="70C97196" w14:textId="77777777" w:rsidR="00EC1EA1" w:rsidRPr="00803BD7" w:rsidRDefault="00EC1EA1" w:rsidP="002B53E9">
      <w:pPr>
        <w:pStyle w:val="Prrafodelista"/>
        <w:numPr>
          <w:ilvl w:val="0"/>
          <w:numId w:val="26"/>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EC1EA1" w:rsidRPr="00803BD7" w14:paraId="4C6DBB12" w14:textId="77777777" w:rsidTr="00EC1EA1">
        <w:tc>
          <w:tcPr>
            <w:tcW w:w="13325" w:type="dxa"/>
            <w:gridSpan w:val="2"/>
            <w:shd w:val="clear" w:color="auto" w:fill="BFBFBF" w:themeFill="background1" w:themeFillShade="BF"/>
          </w:tcPr>
          <w:p w14:paraId="7B176AEB" w14:textId="77777777" w:rsidR="00EC1EA1" w:rsidRPr="00803BD7" w:rsidRDefault="00EC1EA1" w:rsidP="00EC1EA1">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Índices de reprobación por asignatura</w:t>
            </w:r>
          </w:p>
        </w:tc>
      </w:tr>
      <w:tr w:rsidR="00EC1EA1" w:rsidRPr="00803BD7" w14:paraId="15B2616C" w14:textId="77777777" w:rsidTr="00EC1EA1">
        <w:tc>
          <w:tcPr>
            <w:tcW w:w="1418" w:type="dxa"/>
          </w:tcPr>
          <w:p w14:paraId="28AE8B90" w14:textId="77777777" w:rsidR="00EC1EA1" w:rsidRPr="00803BD7" w:rsidRDefault="00EC1EA1" w:rsidP="00EC1EA1">
            <w:pPr>
              <w:rPr>
                <w:rFonts w:ascii="Arial" w:hAnsi="Arial" w:cs="Arial"/>
                <w:b/>
              </w:rPr>
            </w:pPr>
            <w:r w:rsidRPr="00803BD7">
              <w:rPr>
                <w:rFonts w:ascii="Arial" w:hAnsi="Arial" w:cs="Arial"/>
                <w:b/>
              </w:rPr>
              <w:t>Definición:</w:t>
            </w:r>
          </w:p>
        </w:tc>
        <w:tc>
          <w:tcPr>
            <w:tcW w:w="11907" w:type="dxa"/>
          </w:tcPr>
          <w:p w14:paraId="4B2CEDFA" w14:textId="77777777" w:rsidR="00EC1EA1" w:rsidRPr="00803BD7" w:rsidRDefault="00EC1EA1" w:rsidP="00EC1EA1">
            <w:pPr>
              <w:rPr>
                <w:rFonts w:ascii="Arial" w:hAnsi="Arial" w:cs="Arial"/>
              </w:rPr>
            </w:pPr>
            <w:r w:rsidRPr="00803BD7">
              <w:rPr>
                <w:rFonts w:ascii="Arial" w:hAnsi="Arial" w:cs="Arial"/>
              </w:rPr>
              <w:t>Porcentaje de estudiantes que no aprueban una o más asignaturas.</w:t>
            </w:r>
          </w:p>
        </w:tc>
      </w:tr>
      <w:tr w:rsidR="00EC1EA1" w:rsidRPr="00803BD7" w14:paraId="2805E5F4" w14:textId="77777777" w:rsidTr="00EC1EA1">
        <w:tc>
          <w:tcPr>
            <w:tcW w:w="1418" w:type="dxa"/>
          </w:tcPr>
          <w:p w14:paraId="7750184A" w14:textId="77777777" w:rsidR="00EC1EA1" w:rsidRPr="00803BD7" w:rsidRDefault="00EC1EA1" w:rsidP="00EC1EA1">
            <w:pPr>
              <w:rPr>
                <w:rFonts w:ascii="Arial" w:hAnsi="Arial" w:cs="Arial"/>
                <w:b/>
              </w:rPr>
            </w:pPr>
            <w:r w:rsidRPr="00803BD7">
              <w:rPr>
                <w:rFonts w:ascii="Arial" w:hAnsi="Arial" w:cs="Arial"/>
                <w:b/>
              </w:rPr>
              <w:t>Significado y utilidad:</w:t>
            </w:r>
          </w:p>
        </w:tc>
        <w:tc>
          <w:tcPr>
            <w:tcW w:w="11907" w:type="dxa"/>
          </w:tcPr>
          <w:p w14:paraId="56C0C797" w14:textId="77777777" w:rsidR="00EC1EA1" w:rsidRPr="00803BD7" w:rsidRDefault="00EC1EA1" w:rsidP="00EC1EA1">
            <w:pPr>
              <w:rPr>
                <w:rFonts w:ascii="Arial" w:hAnsi="Arial" w:cs="Arial"/>
              </w:rPr>
            </w:pPr>
            <w:r w:rsidRPr="00803BD7">
              <w:rPr>
                <w:rFonts w:ascii="Arial" w:hAnsi="Arial" w:cs="Arial"/>
              </w:rPr>
              <w:t xml:space="preserve">Permite identificar el porcentaje de reprobación en  las asignaturas con el fin de diseñar estrategias que contribuyan a mejorar los resultados educativos a través  de diferentes acciones dirigidas a los profesores así como a los estudiantes. </w:t>
            </w:r>
          </w:p>
          <w:p w14:paraId="3CB5DDAC" w14:textId="77777777" w:rsidR="00EC1EA1" w:rsidRPr="00803BD7" w:rsidRDefault="00EC1EA1" w:rsidP="00EC1EA1">
            <w:pPr>
              <w:rPr>
                <w:rFonts w:ascii="Arial" w:hAnsi="Arial" w:cs="Arial"/>
              </w:rPr>
            </w:pPr>
          </w:p>
        </w:tc>
      </w:tr>
      <w:tr w:rsidR="00EC1EA1" w:rsidRPr="00803BD7" w14:paraId="31A107ED" w14:textId="77777777" w:rsidTr="00EC1EA1">
        <w:tc>
          <w:tcPr>
            <w:tcW w:w="1418" w:type="dxa"/>
          </w:tcPr>
          <w:p w14:paraId="05538CA6" w14:textId="77777777" w:rsidR="00EC1EA1" w:rsidRPr="00803BD7" w:rsidRDefault="00EC1EA1" w:rsidP="00EC1EA1">
            <w:pPr>
              <w:rPr>
                <w:rFonts w:ascii="Arial" w:hAnsi="Arial" w:cs="Arial"/>
                <w:b/>
              </w:rPr>
            </w:pPr>
            <w:r w:rsidRPr="00803BD7">
              <w:rPr>
                <w:rFonts w:ascii="Arial" w:hAnsi="Arial" w:cs="Arial"/>
                <w:b/>
              </w:rPr>
              <w:t>Cálculo:</w:t>
            </w:r>
          </w:p>
        </w:tc>
        <w:tc>
          <w:tcPr>
            <w:tcW w:w="11907" w:type="dxa"/>
          </w:tcPr>
          <w:p w14:paraId="714768F6" w14:textId="77777777" w:rsidR="00EC1EA1" w:rsidRPr="00803BD7" w:rsidRDefault="00EC1EA1" w:rsidP="00EC1EA1">
            <w:pPr>
              <w:rPr>
                <w:rFonts w:ascii="Arial" w:hAnsi="Arial" w:cs="Arial"/>
              </w:rPr>
            </w:pPr>
            <w:r w:rsidRPr="00803BD7">
              <w:rPr>
                <w:rFonts w:ascii="Arial" w:hAnsi="Arial" w:cs="Arial"/>
              </w:rPr>
              <w:t>Porcentaje de estudiantes que no aprueban en cada asignatura.</w:t>
            </w:r>
          </w:p>
          <w:p w14:paraId="5B928918" w14:textId="77777777" w:rsidR="00EC1EA1" w:rsidRPr="00803BD7" w:rsidRDefault="00EC1EA1" w:rsidP="00EC1EA1">
            <w:pPr>
              <w:rPr>
                <w:rFonts w:ascii="Arial" w:hAnsi="Arial" w:cs="Arial"/>
              </w:rPr>
            </w:pPr>
          </w:p>
          <w:p w14:paraId="1FA254EF" w14:textId="77777777" w:rsidR="00EC1EA1" w:rsidRPr="00803BD7" w:rsidRDefault="00EC1EA1" w:rsidP="00EC1EA1">
            <w:pPr>
              <w:rPr>
                <w:rFonts w:ascii="Arial" w:hAnsi="Arial" w:cs="Arial"/>
              </w:rPr>
            </w:pPr>
          </w:p>
        </w:tc>
      </w:tr>
      <w:tr w:rsidR="00EC1EA1" w:rsidRPr="00803BD7" w14:paraId="58DFE1E8" w14:textId="77777777" w:rsidTr="00EC1EA1">
        <w:trPr>
          <w:trHeight w:val="864"/>
        </w:trPr>
        <w:tc>
          <w:tcPr>
            <w:tcW w:w="13325" w:type="dxa"/>
            <w:gridSpan w:val="2"/>
          </w:tcPr>
          <w:p w14:paraId="09B9E44B" w14:textId="77777777" w:rsidR="00EC1EA1" w:rsidRPr="00803BD7" w:rsidRDefault="00EC1EA1" w:rsidP="00EC1EA1">
            <w:pPr>
              <w:rPr>
                <w:rFonts w:ascii="Arial" w:hAnsi="Arial" w:cs="Arial"/>
              </w:rPr>
            </w:pPr>
            <m:oMathPara>
              <m:oMath>
                <m:r>
                  <w:rPr>
                    <w:rFonts w:ascii="Cambria Math" w:hAnsi="Cambria Math" w:cs="Arial"/>
                  </w:rPr>
                  <m:t>Ra=</m:t>
                </m:r>
                <m:f>
                  <m:fPr>
                    <m:ctrlPr>
                      <w:rPr>
                        <w:rFonts w:ascii="Cambria Math" w:hAnsi="Cambria Math" w:cs="Arial"/>
                        <w:i/>
                      </w:rPr>
                    </m:ctrlPr>
                  </m:fPr>
                  <m:num>
                    <m:r>
                      <w:rPr>
                        <w:rFonts w:ascii="Cambria Math" w:hAnsi="Cambria Math" w:cs="Arial"/>
                      </w:rPr>
                      <m:t>Ea*100</m:t>
                    </m:r>
                  </m:num>
                  <m:den>
                    <m:r>
                      <w:rPr>
                        <w:rFonts w:ascii="Cambria Math" w:hAnsi="Cambria Math" w:cs="Arial"/>
                      </w:rPr>
                      <m:t>Er</m:t>
                    </m:r>
                  </m:den>
                </m:f>
              </m:oMath>
            </m:oMathPara>
          </w:p>
          <w:p w14:paraId="3B77D8E1" w14:textId="77777777" w:rsidR="00EC1EA1" w:rsidRPr="00803BD7" w:rsidRDefault="00EC1EA1" w:rsidP="00EC1EA1">
            <w:pPr>
              <w:rPr>
                <w:rFonts w:ascii="Arial" w:eastAsiaTheme="minorEastAsia" w:hAnsi="Arial" w:cs="Arial"/>
              </w:rPr>
            </w:pPr>
            <w:r w:rsidRPr="00803BD7">
              <w:rPr>
                <w:rFonts w:ascii="Arial" w:hAnsi="Arial" w:cs="Arial"/>
              </w:rPr>
              <w:t xml:space="preserve">Donde: </w:t>
            </w:r>
            <m:oMath>
              <m:r>
                <w:rPr>
                  <w:rFonts w:ascii="Cambria Math" w:hAnsi="Cambria Math" w:cs="Arial"/>
                </w:rPr>
                <m:t>Ra=</m:t>
              </m:r>
            </m:oMath>
            <w:r w:rsidRPr="00803BD7">
              <w:rPr>
                <w:rFonts w:ascii="Arial" w:eastAsiaTheme="minorEastAsia" w:hAnsi="Arial" w:cs="Arial"/>
              </w:rPr>
              <w:t xml:space="preserve"> Reprobación por asignatura.</w:t>
            </w:r>
          </w:p>
          <w:p w14:paraId="7FC7FC16" w14:textId="77777777" w:rsidR="00EC1EA1" w:rsidRPr="00803BD7" w:rsidRDefault="00EC1EA1" w:rsidP="00EC1EA1">
            <w:pPr>
              <w:rPr>
                <w:rFonts w:ascii="Arial" w:eastAsiaTheme="minorEastAsia" w:hAnsi="Arial" w:cs="Arial"/>
              </w:rPr>
            </w:pPr>
            <w:r w:rsidRPr="00803BD7">
              <w:rPr>
                <w:rFonts w:ascii="Arial" w:eastAsiaTheme="minorEastAsia" w:hAnsi="Arial" w:cs="Arial"/>
              </w:rPr>
              <w:t xml:space="preserve">              </w:t>
            </w:r>
            <m:oMath>
              <m:r>
                <w:rPr>
                  <w:rFonts w:ascii="Cambria Math" w:eastAsiaTheme="minorEastAsia" w:hAnsi="Cambria Math" w:cs="Arial"/>
                </w:rPr>
                <m:t>Ei=</m:t>
              </m:r>
            </m:oMath>
            <w:r w:rsidRPr="00803BD7">
              <w:rPr>
                <w:rFonts w:ascii="Arial" w:eastAsiaTheme="minorEastAsia" w:hAnsi="Arial" w:cs="Arial"/>
              </w:rPr>
              <w:t xml:space="preserve"> Cantidad  de estudiantes inscritos en la asignatura</w:t>
            </w:r>
          </w:p>
          <w:p w14:paraId="361EDBB8" w14:textId="77777777" w:rsidR="00EC1EA1" w:rsidRPr="00803BD7" w:rsidRDefault="00EC1EA1" w:rsidP="00EC1EA1">
            <w:pPr>
              <w:rPr>
                <w:rFonts w:ascii="Arial" w:hAnsi="Arial" w:cs="Arial"/>
              </w:rPr>
            </w:pPr>
            <w:r w:rsidRPr="00803BD7">
              <w:rPr>
                <w:rFonts w:ascii="Arial" w:eastAsiaTheme="minorEastAsia" w:hAnsi="Arial" w:cs="Arial"/>
              </w:rPr>
              <w:t xml:space="preserve">              </w:t>
            </w:r>
            <m:oMath>
              <m:r>
                <w:rPr>
                  <w:rFonts w:ascii="Cambria Math" w:eastAsiaTheme="minorEastAsia" w:hAnsi="Cambria Math" w:cs="Arial"/>
                </w:rPr>
                <m:t>Er=</m:t>
              </m:r>
            </m:oMath>
            <w:r w:rsidRPr="00803BD7">
              <w:rPr>
                <w:rFonts w:ascii="Arial" w:eastAsiaTheme="minorEastAsia" w:hAnsi="Arial" w:cs="Arial"/>
              </w:rPr>
              <w:t xml:space="preserve"> Cantidad de estudiantes que no aprobaron la asignatura</w:t>
            </w:r>
          </w:p>
        </w:tc>
      </w:tr>
    </w:tbl>
    <w:p w14:paraId="1FEA66BD" w14:textId="77777777" w:rsidR="00EC1EA1" w:rsidRPr="00803BD7" w:rsidRDefault="00EC1EA1" w:rsidP="00EC1EA1">
      <w:pPr>
        <w:autoSpaceDE w:val="0"/>
        <w:autoSpaceDN w:val="0"/>
        <w:adjustRightInd w:val="0"/>
        <w:spacing w:after="0" w:line="240" w:lineRule="auto"/>
        <w:rPr>
          <w:rFonts w:ascii="Arial" w:hAnsi="Arial" w:cs="Arial"/>
        </w:rPr>
      </w:pPr>
    </w:p>
    <w:p w14:paraId="7E7411E2" w14:textId="77777777" w:rsidR="00EC1EA1" w:rsidRPr="00803BD7" w:rsidRDefault="00EC1EA1" w:rsidP="00EC1EA1">
      <w:pPr>
        <w:autoSpaceDE w:val="0"/>
        <w:autoSpaceDN w:val="0"/>
        <w:adjustRightInd w:val="0"/>
        <w:spacing w:after="0" w:line="240" w:lineRule="auto"/>
        <w:rPr>
          <w:rFonts w:ascii="Arial" w:hAnsi="Arial" w:cs="Arial"/>
        </w:rPr>
      </w:pPr>
    </w:p>
    <w:p w14:paraId="45DF1844" w14:textId="77777777" w:rsidR="00EC1EA1" w:rsidRPr="00803BD7" w:rsidRDefault="00EC1EA1" w:rsidP="002B53E9">
      <w:pPr>
        <w:pStyle w:val="Prrafodelista"/>
        <w:numPr>
          <w:ilvl w:val="0"/>
          <w:numId w:val="26"/>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EC1EA1" w:rsidRPr="00803BD7" w14:paraId="58149233" w14:textId="77777777" w:rsidTr="00EC1EA1">
        <w:tc>
          <w:tcPr>
            <w:tcW w:w="13325" w:type="dxa"/>
            <w:gridSpan w:val="2"/>
            <w:shd w:val="clear" w:color="auto" w:fill="BFBFBF" w:themeFill="background1" w:themeFillShade="BF"/>
          </w:tcPr>
          <w:p w14:paraId="1AB2CAA3" w14:textId="77777777" w:rsidR="00EC1EA1" w:rsidRPr="00803BD7" w:rsidRDefault="00EC1EA1" w:rsidP="00EC1EA1">
            <w:pPr>
              <w:autoSpaceDE w:val="0"/>
              <w:autoSpaceDN w:val="0"/>
              <w:adjustRightInd w:val="0"/>
              <w:rPr>
                <w:rFonts w:ascii="Arial" w:hAnsi="Arial" w:cs="Arial"/>
              </w:rPr>
            </w:pPr>
            <w:r w:rsidRPr="00803BD7">
              <w:rPr>
                <w:rFonts w:ascii="Arial" w:hAnsi="Arial" w:cs="Arial"/>
                <w:b/>
              </w:rPr>
              <w:t xml:space="preserve">Indicador: </w:t>
            </w:r>
            <w:r w:rsidR="00803BD7" w:rsidRPr="00803BD7">
              <w:rPr>
                <w:rFonts w:ascii="Arial" w:hAnsi="Arial" w:cs="Arial"/>
              </w:rPr>
              <w:t>Egresados que aprueban el EGEL</w:t>
            </w:r>
          </w:p>
        </w:tc>
      </w:tr>
      <w:tr w:rsidR="00803BD7" w:rsidRPr="00803BD7" w14:paraId="4345EB08" w14:textId="77777777" w:rsidTr="00EC1EA1">
        <w:tc>
          <w:tcPr>
            <w:tcW w:w="1418" w:type="dxa"/>
          </w:tcPr>
          <w:p w14:paraId="28399734" w14:textId="77777777" w:rsidR="00803BD7" w:rsidRPr="00803BD7" w:rsidRDefault="00803BD7" w:rsidP="00EC1EA1">
            <w:pPr>
              <w:rPr>
                <w:rFonts w:ascii="Arial" w:hAnsi="Arial" w:cs="Arial"/>
                <w:b/>
              </w:rPr>
            </w:pPr>
            <w:r w:rsidRPr="00803BD7">
              <w:rPr>
                <w:rFonts w:ascii="Arial" w:hAnsi="Arial" w:cs="Arial"/>
                <w:b/>
              </w:rPr>
              <w:t>Definición:</w:t>
            </w:r>
          </w:p>
        </w:tc>
        <w:tc>
          <w:tcPr>
            <w:tcW w:w="11907" w:type="dxa"/>
          </w:tcPr>
          <w:p w14:paraId="446A7637" w14:textId="77777777" w:rsidR="00803BD7" w:rsidRPr="00803BD7" w:rsidRDefault="00803BD7" w:rsidP="00803BD7">
            <w:pPr>
              <w:rPr>
                <w:rFonts w:ascii="Arial" w:hAnsi="Arial" w:cs="Arial"/>
              </w:rPr>
            </w:pPr>
            <w:r w:rsidRPr="00803BD7">
              <w:rPr>
                <w:rFonts w:ascii="Arial" w:hAnsi="Arial" w:cs="Arial"/>
              </w:rPr>
              <w:t>Porcentaje de estudiantes que  aprueban  el EGEL.</w:t>
            </w:r>
          </w:p>
        </w:tc>
      </w:tr>
      <w:tr w:rsidR="00803BD7" w:rsidRPr="00803BD7" w14:paraId="4B2337E1" w14:textId="77777777" w:rsidTr="00EC1EA1">
        <w:tc>
          <w:tcPr>
            <w:tcW w:w="1418" w:type="dxa"/>
          </w:tcPr>
          <w:p w14:paraId="6C565D95" w14:textId="77777777" w:rsidR="00803BD7" w:rsidRPr="00803BD7" w:rsidRDefault="00803BD7" w:rsidP="00EC1EA1">
            <w:pPr>
              <w:rPr>
                <w:rFonts w:ascii="Arial" w:hAnsi="Arial" w:cs="Arial"/>
                <w:b/>
              </w:rPr>
            </w:pPr>
            <w:r w:rsidRPr="00803BD7">
              <w:rPr>
                <w:rFonts w:ascii="Arial" w:hAnsi="Arial" w:cs="Arial"/>
                <w:b/>
              </w:rPr>
              <w:t>Significado y utilidad:</w:t>
            </w:r>
          </w:p>
        </w:tc>
        <w:tc>
          <w:tcPr>
            <w:tcW w:w="11907" w:type="dxa"/>
          </w:tcPr>
          <w:p w14:paraId="48510880" w14:textId="77777777" w:rsidR="00803BD7" w:rsidRPr="00803BD7" w:rsidRDefault="00803BD7" w:rsidP="00803BD7">
            <w:pPr>
              <w:rPr>
                <w:rFonts w:ascii="Arial" w:hAnsi="Arial" w:cs="Arial"/>
              </w:rPr>
            </w:pPr>
            <w:r w:rsidRPr="00803BD7">
              <w:rPr>
                <w:rFonts w:ascii="Arial" w:hAnsi="Arial" w:cs="Arial"/>
              </w:rPr>
              <w:t xml:space="preserve">Permite identificar el porcentaje de estudiantes que aprueban en cada programa educativo el EGEL, lo que permite analizar las áreas en las que se requiere mayor atención en la formación de los estudiantes así como el tener elementos para realizar ajustes a los contenidos de las asignaturas y en su momento del plan de estudios. Este indicador también se puede comparar con indicadores nacionales </w:t>
            </w:r>
          </w:p>
          <w:p w14:paraId="67BFFB93" w14:textId="77777777" w:rsidR="00803BD7" w:rsidRPr="00803BD7" w:rsidRDefault="00803BD7" w:rsidP="00803BD7">
            <w:pPr>
              <w:rPr>
                <w:rFonts w:ascii="Arial" w:hAnsi="Arial" w:cs="Arial"/>
              </w:rPr>
            </w:pPr>
          </w:p>
        </w:tc>
      </w:tr>
      <w:tr w:rsidR="00803BD7" w:rsidRPr="00803BD7" w14:paraId="1036A7C9" w14:textId="77777777" w:rsidTr="00EC1EA1">
        <w:tc>
          <w:tcPr>
            <w:tcW w:w="1418" w:type="dxa"/>
          </w:tcPr>
          <w:p w14:paraId="212387C9" w14:textId="77777777" w:rsidR="00803BD7" w:rsidRPr="00803BD7" w:rsidRDefault="00803BD7" w:rsidP="00EC1EA1">
            <w:pPr>
              <w:rPr>
                <w:rFonts w:ascii="Arial" w:hAnsi="Arial" w:cs="Arial"/>
                <w:b/>
              </w:rPr>
            </w:pPr>
            <w:r w:rsidRPr="00803BD7">
              <w:rPr>
                <w:rFonts w:ascii="Arial" w:hAnsi="Arial" w:cs="Arial"/>
                <w:b/>
              </w:rPr>
              <w:t>Cálculo:</w:t>
            </w:r>
          </w:p>
        </w:tc>
        <w:tc>
          <w:tcPr>
            <w:tcW w:w="11907" w:type="dxa"/>
          </w:tcPr>
          <w:p w14:paraId="6B1CE3B6" w14:textId="77777777" w:rsidR="00803BD7" w:rsidRPr="00803BD7" w:rsidRDefault="00803BD7" w:rsidP="00803BD7">
            <w:pPr>
              <w:rPr>
                <w:rFonts w:ascii="Arial" w:hAnsi="Arial" w:cs="Arial"/>
              </w:rPr>
            </w:pPr>
            <w:r w:rsidRPr="00803BD7">
              <w:rPr>
                <w:rFonts w:ascii="Arial" w:hAnsi="Arial" w:cs="Arial"/>
              </w:rPr>
              <w:t>Porcentaje de estudiantes que  aprueban el EGEL.</w:t>
            </w:r>
          </w:p>
          <w:p w14:paraId="4E58B813" w14:textId="77777777" w:rsidR="00803BD7" w:rsidRPr="00803BD7" w:rsidRDefault="00803BD7" w:rsidP="00803BD7">
            <w:pPr>
              <w:rPr>
                <w:rFonts w:ascii="Arial" w:hAnsi="Arial" w:cs="Arial"/>
              </w:rPr>
            </w:pPr>
          </w:p>
          <w:p w14:paraId="3C9A8D97" w14:textId="77777777" w:rsidR="00803BD7" w:rsidRPr="00803BD7" w:rsidRDefault="00803BD7" w:rsidP="00803BD7">
            <w:pPr>
              <w:rPr>
                <w:rFonts w:ascii="Arial" w:hAnsi="Arial" w:cs="Arial"/>
              </w:rPr>
            </w:pPr>
          </w:p>
        </w:tc>
      </w:tr>
      <w:tr w:rsidR="00EC1EA1" w:rsidRPr="00803BD7" w14:paraId="696F8622" w14:textId="77777777" w:rsidTr="00EC1EA1">
        <w:trPr>
          <w:trHeight w:val="864"/>
        </w:trPr>
        <w:tc>
          <w:tcPr>
            <w:tcW w:w="13325" w:type="dxa"/>
            <w:gridSpan w:val="2"/>
          </w:tcPr>
          <w:p w14:paraId="1BCF79E7" w14:textId="77777777" w:rsidR="00803BD7" w:rsidRPr="00803BD7" w:rsidRDefault="00803BD7" w:rsidP="00803BD7">
            <w:pPr>
              <w:rPr>
                <w:rFonts w:ascii="Arial" w:hAnsi="Arial" w:cs="Arial"/>
              </w:rPr>
            </w:pPr>
            <m:oMathPara>
              <m:oMath>
                <m:r>
                  <w:rPr>
                    <w:rFonts w:ascii="Cambria Math" w:hAnsi="Cambria Math" w:cs="Arial"/>
                  </w:rPr>
                  <m:t>E=</m:t>
                </m:r>
                <m:f>
                  <m:fPr>
                    <m:ctrlPr>
                      <w:rPr>
                        <w:rFonts w:ascii="Cambria Math" w:hAnsi="Cambria Math" w:cs="Arial"/>
                        <w:i/>
                      </w:rPr>
                    </m:ctrlPr>
                  </m:fPr>
                  <m:num>
                    <m:r>
                      <w:rPr>
                        <w:rFonts w:ascii="Cambria Math" w:hAnsi="Cambria Math" w:cs="Arial"/>
                      </w:rPr>
                      <m:t>PE*100</m:t>
                    </m:r>
                  </m:num>
                  <m:den>
                    <m:r>
                      <w:rPr>
                        <w:rFonts w:ascii="Cambria Math" w:hAnsi="Cambria Math" w:cs="Arial"/>
                      </w:rPr>
                      <m:t>AE</m:t>
                    </m:r>
                  </m:den>
                </m:f>
              </m:oMath>
            </m:oMathPara>
          </w:p>
          <w:p w14:paraId="01844905" w14:textId="77777777" w:rsidR="00803BD7" w:rsidRPr="00803BD7" w:rsidRDefault="00803BD7" w:rsidP="00803BD7">
            <w:pPr>
              <w:rPr>
                <w:rFonts w:ascii="Arial" w:eastAsiaTheme="minorEastAsia" w:hAnsi="Arial" w:cs="Arial"/>
              </w:rPr>
            </w:pPr>
            <w:r w:rsidRPr="00803BD7">
              <w:rPr>
                <w:rFonts w:ascii="Arial" w:hAnsi="Arial" w:cs="Arial"/>
              </w:rPr>
              <w:t xml:space="preserve">Donde: </w:t>
            </w:r>
            <m:oMath>
              <m:r>
                <w:rPr>
                  <w:rFonts w:ascii="Cambria Math" w:hAnsi="Cambria Math" w:cs="Arial"/>
                </w:rPr>
                <m:t>E=</m:t>
              </m:r>
            </m:oMath>
            <w:r w:rsidRPr="00803BD7">
              <w:rPr>
                <w:rFonts w:ascii="Arial" w:eastAsiaTheme="minorEastAsia" w:hAnsi="Arial" w:cs="Arial"/>
              </w:rPr>
              <w:t xml:space="preserve">  % de estudiantes que aprobaron el EGEL. </w:t>
            </w:r>
          </w:p>
          <w:p w14:paraId="4AF1FDD6" w14:textId="77777777" w:rsidR="00803BD7" w:rsidRPr="00803BD7" w:rsidRDefault="00803BD7" w:rsidP="00803BD7">
            <w:pPr>
              <w:rPr>
                <w:rFonts w:ascii="Arial" w:eastAsiaTheme="minorEastAsia" w:hAnsi="Arial" w:cs="Arial"/>
              </w:rPr>
            </w:pPr>
            <w:r w:rsidRPr="00803BD7">
              <w:rPr>
                <w:rFonts w:ascii="Arial" w:eastAsiaTheme="minorEastAsia" w:hAnsi="Arial" w:cs="Arial"/>
              </w:rPr>
              <w:t xml:space="preserve">              </w:t>
            </w:r>
            <m:oMath>
              <m:r>
                <w:rPr>
                  <w:rFonts w:ascii="Cambria Math" w:eastAsiaTheme="minorEastAsia" w:hAnsi="Cambria Math" w:cs="Arial"/>
                </w:rPr>
                <m:t>PE=</m:t>
              </m:r>
            </m:oMath>
            <w:r w:rsidRPr="00803BD7">
              <w:rPr>
                <w:rFonts w:ascii="Arial" w:eastAsiaTheme="minorEastAsia" w:hAnsi="Arial" w:cs="Arial"/>
              </w:rPr>
              <w:t xml:space="preserve"> Cantidad  de estudiantes que presentaron el EGEL por programa educativo</w:t>
            </w:r>
          </w:p>
          <w:p w14:paraId="40A3DD59" w14:textId="77777777" w:rsidR="00EC1EA1" w:rsidRPr="00803BD7" w:rsidRDefault="00803BD7" w:rsidP="00803BD7">
            <w:pPr>
              <w:rPr>
                <w:rFonts w:ascii="Arial" w:hAnsi="Arial" w:cs="Arial"/>
              </w:rPr>
            </w:pPr>
            <w:r w:rsidRPr="00803BD7">
              <w:rPr>
                <w:rFonts w:ascii="Arial" w:eastAsiaTheme="minorEastAsia" w:hAnsi="Arial" w:cs="Arial"/>
              </w:rPr>
              <w:t xml:space="preserve">              </w:t>
            </w:r>
            <m:oMath>
              <m:r>
                <w:rPr>
                  <w:rFonts w:ascii="Cambria Math" w:eastAsiaTheme="minorEastAsia" w:hAnsi="Cambria Math" w:cs="Arial"/>
                </w:rPr>
                <m:t>AE=</m:t>
              </m:r>
            </m:oMath>
            <w:r w:rsidRPr="00803BD7">
              <w:rPr>
                <w:rFonts w:ascii="Arial" w:eastAsiaTheme="minorEastAsia" w:hAnsi="Arial" w:cs="Arial"/>
              </w:rPr>
              <w:t xml:space="preserve"> Cantidad de estudiantes que aprobaron el EGEL</w:t>
            </w:r>
          </w:p>
        </w:tc>
      </w:tr>
    </w:tbl>
    <w:p w14:paraId="7679A848" w14:textId="77777777" w:rsidR="00803BD7" w:rsidRPr="00803BD7" w:rsidRDefault="00803BD7" w:rsidP="00EC1EA1">
      <w:pPr>
        <w:autoSpaceDE w:val="0"/>
        <w:autoSpaceDN w:val="0"/>
        <w:adjustRightInd w:val="0"/>
        <w:spacing w:after="0" w:line="240" w:lineRule="auto"/>
        <w:rPr>
          <w:rFonts w:ascii="Arial" w:hAnsi="Arial" w:cs="Arial"/>
        </w:rPr>
      </w:pPr>
      <w:r w:rsidRPr="00803BD7">
        <w:rPr>
          <w:rFonts w:ascii="Arial" w:hAnsi="Arial" w:cs="Arial"/>
        </w:rPr>
        <w:br w:type="page"/>
      </w:r>
    </w:p>
    <w:p w14:paraId="3439BB82" w14:textId="77777777" w:rsidR="00803BD7" w:rsidRPr="00803BD7" w:rsidRDefault="00803BD7" w:rsidP="00803BD7">
      <w:pPr>
        <w:autoSpaceDE w:val="0"/>
        <w:autoSpaceDN w:val="0"/>
        <w:adjustRightInd w:val="0"/>
        <w:spacing w:after="0" w:line="240" w:lineRule="auto"/>
        <w:rPr>
          <w:rFonts w:ascii="Arial" w:hAnsi="Arial" w:cs="Arial"/>
        </w:rPr>
      </w:pPr>
    </w:p>
    <w:p w14:paraId="25DB2CB1" w14:textId="77777777" w:rsidR="00803BD7" w:rsidRPr="00803BD7" w:rsidRDefault="00803BD7" w:rsidP="002B53E9">
      <w:pPr>
        <w:pStyle w:val="Prrafodelista"/>
        <w:numPr>
          <w:ilvl w:val="0"/>
          <w:numId w:val="26"/>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803BD7" w:rsidRPr="00803BD7" w14:paraId="281B7D56" w14:textId="77777777" w:rsidTr="00803BD7">
        <w:tc>
          <w:tcPr>
            <w:tcW w:w="13325" w:type="dxa"/>
            <w:gridSpan w:val="2"/>
            <w:shd w:val="clear" w:color="auto" w:fill="BFBFBF" w:themeFill="background1" w:themeFillShade="BF"/>
          </w:tcPr>
          <w:p w14:paraId="644E3A32" w14:textId="77777777" w:rsidR="00803BD7" w:rsidRPr="00803BD7" w:rsidRDefault="00803BD7" w:rsidP="00803BD7">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Sesiones atendidas por el profesor</w:t>
            </w:r>
          </w:p>
        </w:tc>
      </w:tr>
      <w:tr w:rsidR="00803BD7" w:rsidRPr="00803BD7" w14:paraId="4742E9EF" w14:textId="77777777" w:rsidTr="00803BD7">
        <w:tc>
          <w:tcPr>
            <w:tcW w:w="1418" w:type="dxa"/>
          </w:tcPr>
          <w:p w14:paraId="41A418AB" w14:textId="77777777" w:rsidR="00803BD7" w:rsidRPr="00803BD7" w:rsidRDefault="00803BD7" w:rsidP="00803BD7">
            <w:pPr>
              <w:rPr>
                <w:rFonts w:ascii="Arial" w:hAnsi="Arial" w:cs="Arial"/>
                <w:b/>
              </w:rPr>
            </w:pPr>
            <w:r w:rsidRPr="00803BD7">
              <w:rPr>
                <w:rFonts w:ascii="Arial" w:hAnsi="Arial" w:cs="Arial"/>
                <w:b/>
              </w:rPr>
              <w:t>Definición:</w:t>
            </w:r>
          </w:p>
        </w:tc>
        <w:tc>
          <w:tcPr>
            <w:tcW w:w="11907" w:type="dxa"/>
          </w:tcPr>
          <w:p w14:paraId="4F533C73" w14:textId="77777777" w:rsidR="00803BD7" w:rsidRPr="00803BD7" w:rsidRDefault="00803BD7" w:rsidP="00803BD7">
            <w:pPr>
              <w:rPr>
                <w:rFonts w:ascii="Arial" w:hAnsi="Arial" w:cs="Arial"/>
              </w:rPr>
            </w:pPr>
            <w:r w:rsidRPr="00803BD7">
              <w:rPr>
                <w:rFonts w:ascii="Arial" w:hAnsi="Arial" w:cs="Arial"/>
              </w:rPr>
              <w:t>Relación de sesiones atendidas por el profesor, según la planeación académica</w:t>
            </w:r>
          </w:p>
        </w:tc>
      </w:tr>
      <w:tr w:rsidR="00803BD7" w:rsidRPr="00803BD7" w14:paraId="460FDA31" w14:textId="77777777" w:rsidTr="00803BD7">
        <w:tc>
          <w:tcPr>
            <w:tcW w:w="1418" w:type="dxa"/>
          </w:tcPr>
          <w:p w14:paraId="6D154DB6" w14:textId="77777777" w:rsidR="00803BD7" w:rsidRPr="00803BD7" w:rsidRDefault="00803BD7" w:rsidP="00803BD7">
            <w:pPr>
              <w:rPr>
                <w:rFonts w:ascii="Arial" w:hAnsi="Arial" w:cs="Arial"/>
                <w:b/>
              </w:rPr>
            </w:pPr>
            <w:r w:rsidRPr="00803BD7">
              <w:rPr>
                <w:rFonts w:ascii="Arial" w:hAnsi="Arial" w:cs="Arial"/>
                <w:b/>
              </w:rPr>
              <w:t>Significado y utilidad:</w:t>
            </w:r>
          </w:p>
        </w:tc>
        <w:tc>
          <w:tcPr>
            <w:tcW w:w="11907" w:type="dxa"/>
          </w:tcPr>
          <w:p w14:paraId="655341CA" w14:textId="77777777" w:rsidR="00803BD7" w:rsidRPr="00803BD7" w:rsidRDefault="00803BD7" w:rsidP="00803BD7">
            <w:pPr>
              <w:rPr>
                <w:rFonts w:ascii="Arial" w:hAnsi="Arial" w:cs="Arial"/>
              </w:rPr>
            </w:pPr>
            <w:r w:rsidRPr="00803BD7">
              <w:rPr>
                <w:rFonts w:ascii="Arial" w:hAnsi="Arial" w:cs="Arial"/>
              </w:rPr>
              <w:t>Indicador que informa el porcentaje de sesiones atendidas por el profesor y que deben de coincidir con las sesiones estipuladas en el calendario del ciclo escolar.</w:t>
            </w:r>
          </w:p>
        </w:tc>
      </w:tr>
      <w:tr w:rsidR="00803BD7" w:rsidRPr="00803BD7" w14:paraId="75C0C1D1" w14:textId="77777777" w:rsidTr="00803BD7">
        <w:tc>
          <w:tcPr>
            <w:tcW w:w="1418" w:type="dxa"/>
          </w:tcPr>
          <w:p w14:paraId="693274A5" w14:textId="77777777" w:rsidR="00803BD7" w:rsidRPr="00803BD7" w:rsidRDefault="00803BD7" w:rsidP="00803BD7">
            <w:pPr>
              <w:rPr>
                <w:rFonts w:ascii="Arial" w:hAnsi="Arial" w:cs="Arial"/>
                <w:b/>
              </w:rPr>
            </w:pPr>
            <w:r w:rsidRPr="00803BD7">
              <w:rPr>
                <w:rFonts w:ascii="Arial" w:hAnsi="Arial" w:cs="Arial"/>
                <w:b/>
              </w:rPr>
              <w:t>Cálculo:</w:t>
            </w:r>
          </w:p>
        </w:tc>
        <w:tc>
          <w:tcPr>
            <w:tcW w:w="11907" w:type="dxa"/>
          </w:tcPr>
          <w:p w14:paraId="4FB1DEE4" w14:textId="77777777" w:rsidR="00803BD7" w:rsidRPr="00803BD7" w:rsidRDefault="00803BD7" w:rsidP="00803BD7">
            <w:pPr>
              <w:rPr>
                <w:rFonts w:ascii="Arial" w:hAnsi="Arial" w:cs="Arial"/>
              </w:rPr>
            </w:pPr>
            <w:r w:rsidRPr="00803BD7">
              <w:rPr>
                <w:rFonts w:ascii="Arial" w:hAnsi="Arial" w:cs="Arial"/>
              </w:rPr>
              <w:t>Se obtienen de dividir el Número de sesiones atendidas/Número de sesiones programadas</w:t>
            </w:r>
          </w:p>
        </w:tc>
      </w:tr>
      <w:tr w:rsidR="00803BD7" w:rsidRPr="00803BD7" w14:paraId="4FAD9C6D" w14:textId="77777777" w:rsidTr="00803BD7">
        <w:trPr>
          <w:trHeight w:val="379"/>
        </w:trPr>
        <w:tc>
          <w:tcPr>
            <w:tcW w:w="13325" w:type="dxa"/>
            <w:gridSpan w:val="2"/>
          </w:tcPr>
          <w:p w14:paraId="7ED86BD4" w14:textId="77777777" w:rsidR="00803BD7" w:rsidRPr="00803BD7" w:rsidRDefault="00803BD7" w:rsidP="00803BD7">
            <w:pPr>
              <w:rPr>
                <w:rFonts w:ascii="Arial" w:hAnsi="Arial" w:cs="Arial"/>
              </w:rPr>
            </w:pPr>
            <w:r w:rsidRPr="00803BD7">
              <w:rPr>
                <w:rFonts w:ascii="Arial" w:hAnsi="Arial" w:cs="Arial"/>
              </w:rPr>
              <w:t>Sesión: Puede ser en línea o presencial.</w:t>
            </w:r>
          </w:p>
        </w:tc>
      </w:tr>
    </w:tbl>
    <w:p w14:paraId="5256D78A" w14:textId="77777777" w:rsidR="00803BD7" w:rsidRPr="00803BD7" w:rsidRDefault="00803BD7" w:rsidP="00803BD7">
      <w:pPr>
        <w:autoSpaceDE w:val="0"/>
        <w:autoSpaceDN w:val="0"/>
        <w:adjustRightInd w:val="0"/>
        <w:spacing w:after="0" w:line="240" w:lineRule="auto"/>
        <w:rPr>
          <w:rFonts w:ascii="Arial" w:hAnsi="Arial" w:cs="Arial"/>
        </w:rPr>
      </w:pPr>
    </w:p>
    <w:p w14:paraId="6897B015" w14:textId="77777777" w:rsidR="00803BD7" w:rsidRPr="00803BD7" w:rsidRDefault="00803BD7" w:rsidP="002B53E9">
      <w:pPr>
        <w:pStyle w:val="Prrafodelista"/>
        <w:numPr>
          <w:ilvl w:val="0"/>
          <w:numId w:val="26"/>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803BD7" w:rsidRPr="00803BD7" w14:paraId="3F1EBA3F" w14:textId="77777777" w:rsidTr="00803BD7">
        <w:tc>
          <w:tcPr>
            <w:tcW w:w="13325" w:type="dxa"/>
            <w:gridSpan w:val="2"/>
            <w:shd w:val="clear" w:color="auto" w:fill="BFBFBF" w:themeFill="background1" w:themeFillShade="BF"/>
          </w:tcPr>
          <w:p w14:paraId="1E4B0580" w14:textId="77777777" w:rsidR="00803BD7" w:rsidRPr="00803BD7" w:rsidRDefault="00803BD7" w:rsidP="00803BD7">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Actividades  revisadas por el profesor</w:t>
            </w:r>
          </w:p>
        </w:tc>
      </w:tr>
      <w:tr w:rsidR="00803BD7" w:rsidRPr="00803BD7" w14:paraId="09926E28" w14:textId="77777777" w:rsidTr="00803BD7">
        <w:tc>
          <w:tcPr>
            <w:tcW w:w="1418" w:type="dxa"/>
          </w:tcPr>
          <w:p w14:paraId="18DBC5F3" w14:textId="77777777" w:rsidR="00803BD7" w:rsidRPr="00803BD7" w:rsidRDefault="00803BD7" w:rsidP="00803BD7">
            <w:pPr>
              <w:rPr>
                <w:rFonts w:ascii="Arial" w:hAnsi="Arial" w:cs="Arial"/>
                <w:b/>
              </w:rPr>
            </w:pPr>
            <w:r w:rsidRPr="00803BD7">
              <w:rPr>
                <w:rFonts w:ascii="Arial" w:hAnsi="Arial" w:cs="Arial"/>
                <w:b/>
              </w:rPr>
              <w:t>Definición:</w:t>
            </w:r>
          </w:p>
        </w:tc>
        <w:tc>
          <w:tcPr>
            <w:tcW w:w="11907" w:type="dxa"/>
          </w:tcPr>
          <w:p w14:paraId="4245C48F" w14:textId="77777777" w:rsidR="00803BD7" w:rsidRPr="00803BD7" w:rsidRDefault="00803BD7" w:rsidP="00803BD7">
            <w:pPr>
              <w:rPr>
                <w:rFonts w:ascii="Arial" w:hAnsi="Arial" w:cs="Arial"/>
              </w:rPr>
            </w:pPr>
            <w:r w:rsidRPr="00803BD7">
              <w:rPr>
                <w:rFonts w:ascii="Arial" w:hAnsi="Arial" w:cs="Arial"/>
              </w:rPr>
              <w:t>Relación de actividades revisadas por el profesor, según la planeación académica</w:t>
            </w:r>
          </w:p>
        </w:tc>
      </w:tr>
      <w:tr w:rsidR="00803BD7" w:rsidRPr="00803BD7" w14:paraId="1DFC71A5" w14:textId="77777777" w:rsidTr="00803BD7">
        <w:tc>
          <w:tcPr>
            <w:tcW w:w="1418" w:type="dxa"/>
          </w:tcPr>
          <w:p w14:paraId="51989D97" w14:textId="77777777" w:rsidR="00803BD7" w:rsidRPr="00803BD7" w:rsidRDefault="00803BD7" w:rsidP="00803BD7">
            <w:pPr>
              <w:rPr>
                <w:rFonts w:ascii="Arial" w:hAnsi="Arial" w:cs="Arial"/>
                <w:b/>
              </w:rPr>
            </w:pPr>
            <w:r w:rsidRPr="00803BD7">
              <w:rPr>
                <w:rFonts w:ascii="Arial" w:hAnsi="Arial" w:cs="Arial"/>
                <w:b/>
              </w:rPr>
              <w:t>Significado y utilidad:</w:t>
            </w:r>
          </w:p>
        </w:tc>
        <w:tc>
          <w:tcPr>
            <w:tcW w:w="11907" w:type="dxa"/>
          </w:tcPr>
          <w:p w14:paraId="66E2985F" w14:textId="77777777" w:rsidR="00803BD7" w:rsidRPr="00803BD7" w:rsidRDefault="00803BD7" w:rsidP="00803BD7">
            <w:pPr>
              <w:rPr>
                <w:rFonts w:ascii="Arial" w:hAnsi="Arial" w:cs="Arial"/>
              </w:rPr>
            </w:pPr>
            <w:r w:rsidRPr="00803BD7">
              <w:rPr>
                <w:rFonts w:ascii="Arial" w:hAnsi="Arial" w:cs="Arial"/>
              </w:rPr>
              <w:t>Indicador que informa el porcentaje de actividades revisadas por el profesor y que debe de concordar con la planeación académica apegada al plan de estudios del curso.</w:t>
            </w:r>
          </w:p>
        </w:tc>
      </w:tr>
      <w:tr w:rsidR="00803BD7" w:rsidRPr="00803BD7" w14:paraId="66E6A2DC" w14:textId="77777777" w:rsidTr="00803BD7">
        <w:tc>
          <w:tcPr>
            <w:tcW w:w="1418" w:type="dxa"/>
          </w:tcPr>
          <w:p w14:paraId="78A08774" w14:textId="77777777" w:rsidR="00803BD7" w:rsidRPr="00803BD7" w:rsidRDefault="00803BD7" w:rsidP="00803BD7">
            <w:pPr>
              <w:rPr>
                <w:rFonts w:ascii="Arial" w:hAnsi="Arial" w:cs="Arial"/>
                <w:b/>
              </w:rPr>
            </w:pPr>
            <w:r w:rsidRPr="00803BD7">
              <w:rPr>
                <w:rFonts w:ascii="Arial" w:hAnsi="Arial" w:cs="Arial"/>
                <w:b/>
              </w:rPr>
              <w:t>Cálculo:</w:t>
            </w:r>
          </w:p>
        </w:tc>
        <w:tc>
          <w:tcPr>
            <w:tcW w:w="11907" w:type="dxa"/>
          </w:tcPr>
          <w:p w14:paraId="4179560A" w14:textId="77777777" w:rsidR="00803BD7" w:rsidRPr="00803BD7" w:rsidRDefault="00803BD7" w:rsidP="00803BD7">
            <w:pPr>
              <w:rPr>
                <w:rFonts w:ascii="Arial" w:hAnsi="Arial" w:cs="Arial"/>
              </w:rPr>
            </w:pPr>
            <w:r w:rsidRPr="00803BD7">
              <w:rPr>
                <w:rFonts w:ascii="Arial" w:hAnsi="Arial" w:cs="Arial"/>
              </w:rPr>
              <w:t>Número de actividades revisadas/Número de actividades programadas</w:t>
            </w:r>
          </w:p>
        </w:tc>
      </w:tr>
      <w:tr w:rsidR="00803BD7" w:rsidRPr="00803BD7" w14:paraId="790F57C8" w14:textId="77777777" w:rsidTr="00803BD7">
        <w:trPr>
          <w:trHeight w:val="379"/>
        </w:trPr>
        <w:tc>
          <w:tcPr>
            <w:tcW w:w="13325" w:type="dxa"/>
            <w:gridSpan w:val="2"/>
          </w:tcPr>
          <w:p w14:paraId="3902BAF9" w14:textId="77777777" w:rsidR="00803BD7" w:rsidRPr="00803BD7" w:rsidRDefault="00803BD7" w:rsidP="00803BD7">
            <w:pPr>
              <w:rPr>
                <w:rFonts w:ascii="Arial" w:hAnsi="Arial" w:cs="Arial"/>
              </w:rPr>
            </w:pPr>
            <w:r w:rsidRPr="00803BD7">
              <w:rPr>
                <w:rFonts w:ascii="Arial" w:hAnsi="Arial" w:cs="Arial"/>
              </w:rPr>
              <w:t>*Una actividad  es lo que el estudiante desarrollará, interactuando con sus compañeros o con el profesor.</w:t>
            </w:r>
          </w:p>
          <w:p w14:paraId="38CBAF42" w14:textId="77777777" w:rsidR="00803BD7" w:rsidRPr="00803BD7" w:rsidRDefault="00803BD7" w:rsidP="00803BD7">
            <w:pPr>
              <w:rPr>
                <w:rFonts w:ascii="Arial" w:hAnsi="Arial" w:cs="Arial"/>
              </w:rPr>
            </w:pPr>
            <w:r w:rsidRPr="00803BD7">
              <w:rPr>
                <w:rFonts w:ascii="Arial" w:hAnsi="Arial" w:cs="Arial"/>
              </w:rPr>
              <w:t>La revisión contempla la retroalimentación o el otorgamiento de una evaluación.</w:t>
            </w:r>
          </w:p>
        </w:tc>
      </w:tr>
    </w:tbl>
    <w:p w14:paraId="5CA78792" w14:textId="77777777" w:rsidR="00803BD7" w:rsidRPr="00803BD7" w:rsidRDefault="00803BD7" w:rsidP="00803BD7">
      <w:pPr>
        <w:autoSpaceDE w:val="0"/>
        <w:autoSpaceDN w:val="0"/>
        <w:adjustRightInd w:val="0"/>
        <w:spacing w:after="0" w:line="240" w:lineRule="auto"/>
        <w:rPr>
          <w:rFonts w:ascii="Arial" w:hAnsi="Arial" w:cs="Arial"/>
        </w:rPr>
      </w:pPr>
    </w:p>
    <w:p w14:paraId="2208C5E1" w14:textId="77777777" w:rsidR="00803BD7" w:rsidRPr="00803BD7" w:rsidRDefault="00803BD7" w:rsidP="002B53E9">
      <w:pPr>
        <w:pStyle w:val="Prrafodelista"/>
        <w:numPr>
          <w:ilvl w:val="0"/>
          <w:numId w:val="26"/>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803BD7" w:rsidRPr="00803BD7" w14:paraId="10AE078A" w14:textId="77777777" w:rsidTr="00803BD7">
        <w:tc>
          <w:tcPr>
            <w:tcW w:w="13325" w:type="dxa"/>
            <w:gridSpan w:val="2"/>
            <w:shd w:val="clear" w:color="auto" w:fill="BFBFBF" w:themeFill="background1" w:themeFillShade="BF"/>
          </w:tcPr>
          <w:p w14:paraId="459C1A69" w14:textId="77777777" w:rsidR="00803BD7" w:rsidRPr="00803BD7" w:rsidRDefault="00803BD7" w:rsidP="00803BD7">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Índice de asistencia a clase</w:t>
            </w:r>
          </w:p>
        </w:tc>
      </w:tr>
      <w:tr w:rsidR="00803BD7" w:rsidRPr="00803BD7" w14:paraId="70BA6261" w14:textId="77777777" w:rsidTr="00803BD7">
        <w:tc>
          <w:tcPr>
            <w:tcW w:w="1418" w:type="dxa"/>
          </w:tcPr>
          <w:p w14:paraId="7F63E0FE" w14:textId="77777777" w:rsidR="00803BD7" w:rsidRPr="00803BD7" w:rsidRDefault="00803BD7" w:rsidP="00803BD7">
            <w:pPr>
              <w:rPr>
                <w:rFonts w:ascii="Arial" w:hAnsi="Arial" w:cs="Arial"/>
                <w:b/>
              </w:rPr>
            </w:pPr>
            <w:r w:rsidRPr="00803BD7">
              <w:rPr>
                <w:rFonts w:ascii="Arial" w:hAnsi="Arial" w:cs="Arial"/>
                <w:b/>
              </w:rPr>
              <w:t>Definición:</w:t>
            </w:r>
          </w:p>
        </w:tc>
        <w:tc>
          <w:tcPr>
            <w:tcW w:w="11907" w:type="dxa"/>
          </w:tcPr>
          <w:p w14:paraId="35BB6264" w14:textId="77777777" w:rsidR="00803BD7" w:rsidRPr="00803BD7" w:rsidRDefault="00803BD7" w:rsidP="00803BD7">
            <w:pPr>
              <w:rPr>
                <w:rFonts w:ascii="Arial" w:hAnsi="Arial" w:cs="Arial"/>
              </w:rPr>
            </w:pPr>
            <w:r w:rsidRPr="00803BD7">
              <w:rPr>
                <w:rFonts w:ascii="Arial" w:hAnsi="Arial" w:cs="Arial"/>
              </w:rPr>
              <w:t>Tiempo en horas que asistió a impartir clases durante el semestre con respecto a la carga horaria de la unidad de aprendizaje</w:t>
            </w:r>
          </w:p>
        </w:tc>
      </w:tr>
      <w:tr w:rsidR="00803BD7" w:rsidRPr="00803BD7" w14:paraId="49A7EA6F" w14:textId="77777777" w:rsidTr="00803BD7">
        <w:tc>
          <w:tcPr>
            <w:tcW w:w="1418" w:type="dxa"/>
          </w:tcPr>
          <w:p w14:paraId="395D0B17" w14:textId="77777777" w:rsidR="00803BD7" w:rsidRPr="00803BD7" w:rsidRDefault="00803BD7" w:rsidP="00803BD7">
            <w:pPr>
              <w:rPr>
                <w:rFonts w:ascii="Arial" w:hAnsi="Arial" w:cs="Arial"/>
                <w:b/>
              </w:rPr>
            </w:pPr>
            <w:r w:rsidRPr="00803BD7">
              <w:rPr>
                <w:rFonts w:ascii="Arial" w:hAnsi="Arial" w:cs="Arial"/>
                <w:b/>
              </w:rPr>
              <w:t>Significado y utilidad:</w:t>
            </w:r>
          </w:p>
        </w:tc>
        <w:tc>
          <w:tcPr>
            <w:tcW w:w="11907" w:type="dxa"/>
          </w:tcPr>
          <w:p w14:paraId="417F41E7" w14:textId="77777777" w:rsidR="00803BD7" w:rsidRPr="00803BD7" w:rsidRDefault="00803BD7" w:rsidP="00803BD7">
            <w:pPr>
              <w:rPr>
                <w:rFonts w:ascii="Arial" w:hAnsi="Arial" w:cs="Arial"/>
              </w:rPr>
            </w:pPr>
            <w:r w:rsidRPr="00803BD7">
              <w:rPr>
                <w:rFonts w:ascii="Arial" w:hAnsi="Arial" w:cs="Arial"/>
              </w:rPr>
              <w:t>1   cumplir</w:t>
            </w:r>
          </w:p>
          <w:p w14:paraId="4A101EDF" w14:textId="77777777" w:rsidR="00803BD7" w:rsidRPr="00803BD7" w:rsidRDefault="00803BD7" w:rsidP="00803BD7">
            <w:pPr>
              <w:rPr>
                <w:rFonts w:ascii="Arial" w:hAnsi="Arial" w:cs="Arial"/>
              </w:rPr>
            </w:pPr>
            <w:r w:rsidRPr="00803BD7">
              <w:rPr>
                <w:rFonts w:ascii="Arial" w:hAnsi="Arial" w:cs="Arial"/>
              </w:rPr>
              <w:t>&gt; 1 deseable</w:t>
            </w:r>
          </w:p>
          <w:p w14:paraId="677D36B0" w14:textId="77777777" w:rsidR="00803BD7" w:rsidRPr="00803BD7" w:rsidRDefault="00803BD7" w:rsidP="00803BD7">
            <w:pPr>
              <w:rPr>
                <w:rFonts w:ascii="Arial" w:hAnsi="Arial" w:cs="Arial"/>
              </w:rPr>
            </w:pPr>
            <w:r w:rsidRPr="00803BD7">
              <w:rPr>
                <w:rFonts w:ascii="Arial" w:hAnsi="Arial" w:cs="Arial"/>
              </w:rPr>
              <w:t>&lt; 1 deficiente</w:t>
            </w:r>
          </w:p>
        </w:tc>
      </w:tr>
      <w:tr w:rsidR="00803BD7" w:rsidRPr="00803BD7" w14:paraId="4946ECFA" w14:textId="77777777" w:rsidTr="00803BD7">
        <w:tc>
          <w:tcPr>
            <w:tcW w:w="1418" w:type="dxa"/>
          </w:tcPr>
          <w:p w14:paraId="49D97EC3" w14:textId="77777777" w:rsidR="00803BD7" w:rsidRPr="00803BD7" w:rsidRDefault="00803BD7" w:rsidP="00803BD7">
            <w:pPr>
              <w:rPr>
                <w:rFonts w:ascii="Arial" w:hAnsi="Arial" w:cs="Arial"/>
                <w:b/>
              </w:rPr>
            </w:pPr>
            <w:r w:rsidRPr="00803BD7">
              <w:rPr>
                <w:rFonts w:ascii="Arial" w:hAnsi="Arial" w:cs="Arial"/>
                <w:b/>
              </w:rPr>
              <w:t>Cálculo:</w:t>
            </w:r>
          </w:p>
        </w:tc>
        <w:tc>
          <w:tcPr>
            <w:tcW w:w="11907" w:type="dxa"/>
          </w:tcPr>
          <w:p w14:paraId="37E0E1E5" w14:textId="77777777" w:rsidR="00803BD7" w:rsidRPr="00803BD7" w:rsidRDefault="00803BD7" w:rsidP="00803BD7">
            <w:pPr>
              <w:rPr>
                <w:rFonts w:ascii="Arial" w:hAnsi="Arial" w:cs="Arial"/>
              </w:rPr>
            </w:pPr>
            <w:r w:rsidRPr="00803BD7">
              <w:rPr>
                <w:rFonts w:ascii="Arial" w:hAnsi="Arial" w:cs="Arial"/>
              </w:rPr>
              <w:t>Se obtiene de sumar las horas de clase impartidas (sin incluir faltas justificadas, incapacidad, etc) entre la carga horaria de la unidad de aprendizaje.</w:t>
            </w:r>
          </w:p>
        </w:tc>
      </w:tr>
      <w:tr w:rsidR="00803BD7" w:rsidRPr="00803BD7" w14:paraId="6BEDEFF0" w14:textId="77777777" w:rsidTr="00803BD7">
        <w:trPr>
          <w:trHeight w:val="379"/>
        </w:trPr>
        <w:tc>
          <w:tcPr>
            <w:tcW w:w="13325" w:type="dxa"/>
            <w:gridSpan w:val="2"/>
          </w:tcPr>
          <w:p w14:paraId="40FE040B" w14:textId="77777777" w:rsidR="00803BD7" w:rsidRPr="00803BD7" w:rsidRDefault="00803BD7" w:rsidP="00803BD7">
            <w:pPr>
              <w:rPr>
                <w:rFonts w:ascii="Arial" w:hAnsi="Arial" w:cs="Arial"/>
              </w:rPr>
            </w:pPr>
            <w:r w:rsidRPr="00803BD7">
              <w:rPr>
                <w:rFonts w:ascii="Arial" w:hAnsi="Arial" w:cs="Arial"/>
              </w:rPr>
              <w:t>IAC= Numero de horas de asistencia / numero de horas de carga horaria de la unidad de aprendizaje.</w:t>
            </w:r>
          </w:p>
        </w:tc>
      </w:tr>
    </w:tbl>
    <w:p w14:paraId="221AB124" w14:textId="77777777" w:rsidR="00803BD7" w:rsidRPr="00803BD7" w:rsidRDefault="00803BD7" w:rsidP="00803BD7">
      <w:pPr>
        <w:autoSpaceDE w:val="0"/>
        <w:autoSpaceDN w:val="0"/>
        <w:adjustRightInd w:val="0"/>
        <w:spacing w:after="0" w:line="240" w:lineRule="auto"/>
        <w:rPr>
          <w:rFonts w:ascii="Arial" w:hAnsi="Arial" w:cs="Arial"/>
        </w:rPr>
      </w:pPr>
      <w:r w:rsidRPr="00803BD7">
        <w:rPr>
          <w:rFonts w:ascii="Arial" w:hAnsi="Arial" w:cs="Arial"/>
        </w:rPr>
        <w:br w:type="page"/>
      </w:r>
    </w:p>
    <w:p w14:paraId="750A7BBB" w14:textId="77777777" w:rsidR="00803BD7" w:rsidRPr="00803BD7" w:rsidRDefault="00803BD7" w:rsidP="002B53E9">
      <w:pPr>
        <w:pStyle w:val="Prrafodelista"/>
        <w:numPr>
          <w:ilvl w:val="0"/>
          <w:numId w:val="26"/>
        </w:numPr>
        <w:autoSpaceDE w:val="0"/>
        <w:autoSpaceDN w:val="0"/>
        <w:adjustRightInd w:val="0"/>
        <w:spacing w:after="0" w:line="240" w:lineRule="auto"/>
        <w:rPr>
          <w:rFonts w:ascii="Arial" w:hAnsi="Arial" w:cs="Arial"/>
        </w:rPr>
      </w:pPr>
    </w:p>
    <w:tbl>
      <w:tblPr>
        <w:tblStyle w:val="Tablaconcuadrcula"/>
        <w:tblW w:w="0" w:type="auto"/>
        <w:tblInd w:w="108" w:type="dxa"/>
        <w:tblLayout w:type="fixed"/>
        <w:tblLook w:val="04A0" w:firstRow="1" w:lastRow="0" w:firstColumn="1" w:lastColumn="0" w:noHBand="0" w:noVBand="1"/>
      </w:tblPr>
      <w:tblGrid>
        <w:gridCol w:w="1418"/>
        <w:gridCol w:w="11907"/>
      </w:tblGrid>
      <w:tr w:rsidR="00803BD7" w:rsidRPr="00803BD7" w14:paraId="74548F26" w14:textId="77777777" w:rsidTr="00803BD7">
        <w:tc>
          <w:tcPr>
            <w:tcW w:w="13325" w:type="dxa"/>
            <w:gridSpan w:val="2"/>
            <w:shd w:val="clear" w:color="auto" w:fill="BFBFBF" w:themeFill="background1" w:themeFillShade="BF"/>
          </w:tcPr>
          <w:p w14:paraId="2E39A3FB" w14:textId="77777777" w:rsidR="00803BD7" w:rsidRPr="00803BD7" w:rsidRDefault="00803BD7" w:rsidP="00803BD7">
            <w:pPr>
              <w:autoSpaceDE w:val="0"/>
              <w:autoSpaceDN w:val="0"/>
              <w:adjustRightInd w:val="0"/>
              <w:rPr>
                <w:rFonts w:ascii="Arial" w:hAnsi="Arial" w:cs="Arial"/>
              </w:rPr>
            </w:pPr>
            <w:r w:rsidRPr="00803BD7">
              <w:rPr>
                <w:rFonts w:ascii="Arial" w:hAnsi="Arial" w:cs="Arial"/>
                <w:b/>
              </w:rPr>
              <w:t xml:space="preserve">Indicador: </w:t>
            </w:r>
            <w:r w:rsidRPr="00803BD7">
              <w:rPr>
                <w:rFonts w:ascii="Arial" w:hAnsi="Arial" w:cs="Arial"/>
              </w:rPr>
              <w:t>Índice de asesoría extraclase</w:t>
            </w:r>
          </w:p>
        </w:tc>
      </w:tr>
      <w:tr w:rsidR="00803BD7" w:rsidRPr="00803BD7" w14:paraId="2BEFFDFF" w14:textId="77777777" w:rsidTr="00803BD7">
        <w:tc>
          <w:tcPr>
            <w:tcW w:w="1418" w:type="dxa"/>
          </w:tcPr>
          <w:p w14:paraId="6B04A322" w14:textId="77777777" w:rsidR="00803BD7" w:rsidRPr="00803BD7" w:rsidRDefault="00803BD7" w:rsidP="00803BD7">
            <w:pPr>
              <w:rPr>
                <w:rFonts w:ascii="Arial" w:hAnsi="Arial" w:cs="Arial"/>
                <w:b/>
              </w:rPr>
            </w:pPr>
            <w:r w:rsidRPr="00803BD7">
              <w:rPr>
                <w:rFonts w:ascii="Arial" w:hAnsi="Arial" w:cs="Arial"/>
                <w:b/>
              </w:rPr>
              <w:t>Definición:</w:t>
            </w:r>
          </w:p>
        </w:tc>
        <w:tc>
          <w:tcPr>
            <w:tcW w:w="11907" w:type="dxa"/>
          </w:tcPr>
          <w:p w14:paraId="2BF332C8" w14:textId="77777777" w:rsidR="00803BD7" w:rsidRPr="00803BD7" w:rsidRDefault="00803BD7" w:rsidP="00803BD7">
            <w:pPr>
              <w:rPr>
                <w:rFonts w:ascii="Arial" w:hAnsi="Arial" w:cs="Arial"/>
              </w:rPr>
            </w:pPr>
            <w:r w:rsidRPr="00803BD7">
              <w:rPr>
                <w:rFonts w:ascii="Arial" w:hAnsi="Arial" w:cs="Arial"/>
              </w:rPr>
              <w:t>Tiempo en horas que brindar asesoría con registro dedicadas al semestre, como apoyo al aprendizaje de la unidad de aprendizaje, respecto a la carga horaria al semestre de esa unidad de aprendizaje.</w:t>
            </w:r>
          </w:p>
        </w:tc>
      </w:tr>
      <w:tr w:rsidR="00803BD7" w:rsidRPr="00803BD7" w14:paraId="7AB70F94" w14:textId="77777777" w:rsidTr="00803BD7">
        <w:tc>
          <w:tcPr>
            <w:tcW w:w="1418" w:type="dxa"/>
          </w:tcPr>
          <w:p w14:paraId="30EFE339" w14:textId="77777777" w:rsidR="00803BD7" w:rsidRPr="00803BD7" w:rsidRDefault="00803BD7" w:rsidP="00803BD7">
            <w:pPr>
              <w:rPr>
                <w:rFonts w:ascii="Arial" w:hAnsi="Arial" w:cs="Arial"/>
                <w:b/>
              </w:rPr>
            </w:pPr>
            <w:r w:rsidRPr="00803BD7">
              <w:rPr>
                <w:rFonts w:ascii="Arial" w:hAnsi="Arial" w:cs="Arial"/>
                <w:b/>
              </w:rPr>
              <w:t>Significado y utilidad:</w:t>
            </w:r>
          </w:p>
        </w:tc>
        <w:tc>
          <w:tcPr>
            <w:tcW w:w="11907" w:type="dxa"/>
          </w:tcPr>
          <w:p w14:paraId="7DECD566" w14:textId="77777777" w:rsidR="00803BD7" w:rsidRPr="00803BD7" w:rsidRDefault="00803BD7" w:rsidP="00803BD7">
            <w:pPr>
              <w:rPr>
                <w:rFonts w:ascii="Arial" w:hAnsi="Arial" w:cs="Arial"/>
              </w:rPr>
            </w:pPr>
            <w:r w:rsidRPr="00803BD7">
              <w:rPr>
                <w:rFonts w:ascii="Arial" w:hAnsi="Arial" w:cs="Arial"/>
              </w:rPr>
              <w:t>1   cumplir</w:t>
            </w:r>
          </w:p>
          <w:p w14:paraId="01C3A624" w14:textId="77777777" w:rsidR="00803BD7" w:rsidRPr="00803BD7" w:rsidRDefault="00803BD7" w:rsidP="00803BD7">
            <w:pPr>
              <w:rPr>
                <w:rFonts w:ascii="Arial" w:hAnsi="Arial" w:cs="Arial"/>
              </w:rPr>
            </w:pPr>
            <w:r w:rsidRPr="00803BD7">
              <w:rPr>
                <w:rFonts w:ascii="Arial" w:hAnsi="Arial" w:cs="Arial"/>
              </w:rPr>
              <w:t>&gt; 1 deseable</w:t>
            </w:r>
          </w:p>
          <w:p w14:paraId="49C95EC3" w14:textId="77777777" w:rsidR="00803BD7" w:rsidRPr="00803BD7" w:rsidRDefault="00803BD7" w:rsidP="00803BD7">
            <w:pPr>
              <w:rPr>
                <w:rFonts w:ascii="Arial" w:hAnsi="Arial" w:cs="Arial"/>
              </w:rPr>
            </w:pPr>
            <w:r w:rsidRPr="00803BD7">
              <w:rPr>
                <w:rFonts w:ascii="Arial" w:hAnsi="Arial" w:cs="Arial"/>
              </w:rPr>
              <w:t>&lt; 1 deficiente</w:t>
            </w:r>
          </w:p>
          <w:p w14:paraId="4D4534B6" w14:textId="77777777" w:rsidR="00803BD7" w:rsidRPr="00803BD7" w:rsidRDefault="00803BD7" w:rsidP="00803BD7">
            <w:pPr>
              <w:rPr>
                <w:rFonts w:ascii="Arial" w:hAnsi="Arial" w:cs="Arial"/>
              </w:rPr>
            </w:pPr>
            <w:r w:rsidRPr="00803BD7">
              <w:rPr>
                <w:rFonts w:ascii="Arial" w:hAnsi="Arial" w:cs="Arial"/>
              </w:rPr>
              <w:t>0 deficiente</w:t>
            </w:r>
          </w:p>
          <w:p w14:paraId="7303FABD" w14:textId="77777777" w:rsidR="00803BD7" w:rsidRPr="00803BD7" w:rsidRDefault="00803BD7" w:rsidP="00803BD7">
            <w:pPr>
              <w:rPr>
                <w:rFonts w:ascii="Arial" w:hAnsi="Arial" w:cs="Arial"/>
              </w:rPr>
            </w:pPr>
          </w:p>
        </w:tc>
      </w:tr>
      <w:tr w:rsidR="00803BD7" w:rsidRPr="00803BD7" w14:paraId="5454EC17" w14:textId="77777777" w:rsidTr="00803BD7">
        <w:tc>
          <w:tcPr>
            <w:tcW w:w="1418" w:type="dxa"/>
          </w:tcPr>
          <w:p w14:paraId="5BDDA8C2" w14:textId="77777777" w:rsidR="00803BD7" w:rsidRPr="00803BD7" w:rsidRDefault="00803BD7" w:rsidP="00803BD7">
            <w:pPr>
              <w:rPr>
                <w:rFonts w:ascii="Arial" w:hAnsi="Arial" w:cs="Arial"/>
                <w:b/>
              </w:rPr>
            </w:pPr>
            <w:r w:rsidRPr="00803BD7">
              <w:rPr>
                <w:rFonts w:ascii="Arial" w:hAnsi="Arial" w:cs="Arial"/>
                <w:b/>
              </w:rPr>
              <w:t>Cálculo:</w:t>
            </w:r>
          </w:p>
        </w:tc>
        <w:tc>
          <w:tcPr>
            <w:tcW w:w="11907" w:type="dxa"/>
          </w:tcPr>
          <w:p w14:paraId="61A00E64" w14:textId="77777777" w:rsidR="00803BD7" w:rsidRPr="00803BD7" w:rsidRDefault="00803BD7" w:rsidP="00803BD7">
            <w:pPr>
              <w:rPr>
                <w:rFonts w:ascii="Arial" w:hAnsi="Arial" w:cs="Arial"/>
              </w:rPr>
            </w:pPr>
            <w:r w:rsidRPr="00803BD7">
              <w:rPr>
                <w:rFonts w:ascii="Arial" w:hAnsi="Arial" w:cs="Arial"/>
              </w:rPr>
              <w:t>Se obtiene de sumar las horas de asesoría  impartidas  (registradas) entre la carga horaria de la unidad de aprendizaje.</w:t>
            </w:r>
          </w:p>
        </w:tc>
      </w:tr>
      <w:tr w:rsidR="00803BD7" w:rsidRPr="00803BD7" w14:paraId="5BAC4FBE" w14:textId="77777777" w:rsidTr="00803BD7">
        <w:trPr>
          <w:trHeight w:val="379"/>
        </w:trPr>
        <w:tc>
          <w:tcPr>
            <w:tcW w:w="13325" w:type="dxa"/>
            <w:gridSpan w:val="2"/>
          </w:tcPr>
          <w:p w14:paraId="58F21F6C" w14:textId="77777777" w:rsidR="00803BD7" w:rsidRPr="00803BD7" w:rsidRDefault="00803BD7" w:rsidP="00803BD7">
            <w:pPr>
              <w:rPr>
                <w:rFonts w:ascii="Arial" w:hAnsi="Arial" w:cs="Arial"/>
              </w:rPr>
            </w:pPr>
            <w:r w:rsidRPr="00803BD7">
              <w:rPr>
                <w:rFonts w:ascii="Arial" w:hAnsi="Arial" w:cs="Arial"/>
              </w:rPr>
              <w:t>IAE= Numero de horas de asesoría / número de horas de carga horaria de la unidad de aprendizaje.</w:t>
            </w:r>
          </w:p>
        </w:tc>
      </w:tr>
    </w:tbl>
    <w:p w14:paraId="7C7C203C" w14:textId="77777777" w:rsidR="00803BD7" w:rsidRDefault="00803BD7" w:rsidP="00803BD7">
      <w:pPr>
        <w:rPr>
          <w:rFonts w:ascii="Arial" w:hAnsi="Arial" w:cs="Arial"/>
        </w:rPr>
      </w:pPr>
    </w:p>
    <w:p w14:paraId="40ED936F" w14:textId="77777777" w:rsidR="003442FB" w:rsidRDefault="003442FB" w:rsidP="00803BD7">
      <w:bookmarkStart w:id="0" w:name="_GoBack"/>
      <w:bookmarkEnd w:id="0"/>
    </w:p>
    <w:sectPr w:rsidR="003442FB" w:rsidSect="00EC1EA1">
      <w:pgSz w:w="15840" w:h="12240" w:orient="landscape"/>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733"/>
    <w:multiLevelType w:val="hybridMultilevel"/>
    <w:tmpl w:val="3D425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840887"/>
    <w:multiLevelType w:val="hybridMultilevel"/>
    <w:tmpl w:val="A27636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3D1CE7"/>
    <w:multiLevelType w:val="hybridMultilevel"/>
    <w:tmpl w:val="B05C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DA3FE2"/>
    <w:multiLevelType w:val="hybridMultilevel"/>
    <w:tmpl w:val="689240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9B1C08"/>
    <w:multiLevelType w:val="hybridMultilevel"/>
    <w:tmpl w:val="420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EE86D17"/>
    <w:multiLevelType w:val="hybridMultilevel"/>
    <w:tmpl w:val="CC8EEF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2D1D5F"/>
    <w:multiLevelType w:val="hybridMultilevel"/>
    <w:tmpl w:val="E6FE30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317D51"/>
    <w:multiLevelType w:val="hybridMultilevel"/>
    <w:tmpl w:val="DA381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7358A7"/>
    <w:multiLevelType w:val="hybridMultilevel"/>
    <w:tmpl w:val="1B865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0D53D0"/>
    <w:multiLevelType w:val="hybridMultilevel"/>
    <w:tmpl w:val="B89CB1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DC800C8"/>
    <w:multiLevelType w:val="hybridMultilevel"/>
    <w:tmpl w:val="E6FE30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FFF7ADF"/>
    <w:multiLevelType w:val="hybridMultilevel"/>
    <w:tmpl w:val="BF2EF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A3390E"/>
    <w:multiLevelType w:val="hybridMultilevel"/>
    <w:tmpl w:val="DB225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F12AC9"/>
    <w:multiLevelType w:val="hybridMultilevel"/>
    <w:tmpl w:val="CC8EEF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F32454"/>
    <w:multiLevelType w:val="hybridMultilevel"/>
    <w:tmpl w:val="CF740A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A3C3401"/>
    <w:multiLevelType w:val="hybridMultilevel"/>
    <w:tmpl w:val="5E204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8A0FD7"/>
    <w:multiLevelType w:val="hybridMultilevel"/>
    <w:tmpl w:val="B05C6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EC1B93"/>
    <w:multiLevelType w:val="hybridMultilevel"/>
    <w:tmpl w:val="6EE47C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1D11A6"/>
    <w:multiLevelType w:val="hybridMultilevel"/>
    <w:tmpl w:val="EA403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96251F"/>
    <w:multiLevelType w:val="hybridMultilevel"/>
    <w:tmpl w:val="1114AC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932274"/>
    <w:multiLevelType w:val="hybridMultilevel"/>
    <w:tmpl w:val="757C86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60C230C"/>
    <w:multiLevelType w:val="hybridMultilevel"/>
    <w:tmpl w:val="A6C0A1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84B6458"/>
    <w:multiLevelType w:val="hybridMultilevel"/>
    <w:tmpl w:val="014612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24F0E74"/>
    <w:multiLevelType w:val="hybridMultilevel"/>
    <w:tmpl w:val="EE189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9C7F47"/>
    <w:multiLevelType w:val="hybridMultilevel"/>
    <w:tmpl w:val="C02263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72D3C20"/>
    <w:multiLevelType w:val="hybridMultilevel"/>
    <w:tmpl w:val="6868FF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6"/>
  </w:num>
  <w:num w:numId="3">
    <w:abstractNumId w:val="5"/>
  </w:num>
  <w:num w:numId="4">
    <w:abstractNumId w:val="13"/>
  </w:num>
  <w:num w:numId="5">
    <w:abstractNumId w:val="17"/>
  </w:num>
  <w:num w:numId="6">
    <w:abstractNumId w:val="15"/>
  </w:num>
  <w:num w:numId="7">
    <w:abstractNumId w:val="21"/>
  </w:num>
  <w:num w:numId="8">
    <w:abstractNumId w:val="1"/>
  </w:num>
  <w:num w:numId="9">
    <w:abstractNumId w:val="20"/>
  </w:num>
  <w:num w:numId="10">
    <w:abstractNumId w:val="22"/>
  </w:num>
  <w:num w:numId="11">
    <w:abstractNumId w:val="24"/>
  </w:num>
  <w:num w:numId="12">
    <w:abstractNumId w:val="14"/>
  </w:num>
  <w:num w:numId="13">
    <w:abstractNumId w:val="18"/>
  </w:num>
  <w:num w:numId="14">
    <w:abstractNumId w:val="7"/>
  </w:num>
  <w:num w:numId="15">
    <w:abstractNumId w:val="23"/>
  </w:num>
  <w:num w:numId="16">
    <w:abstractNumId w:val="25"/>
  </w:num>
  <w:num w:numId="17">
    <w:abstractNumId w:val="3"/>
  </w:num>
  <w:num w:numId="18">
    <w:abstractNumId w:val="4"/>
  </w:num>
  <w:num w:numId="19">
    <w:abstractNumId w:val="6"/>
  </w:num>
  <w:num w:numId="20">
    <w:abstractNumId w:val="10"/>
  </w:num>
  <w:num w:numId="21">
    <w:abstractNumId w:val="19"/>
  </w:num>
  <w:num w:numId="22">
    <w:abstractNumId w:val="8"/>
  </w:num>
  <w:num w:numId="23">
    <w:abstractNumId w:val="0"/>
  </w:num>
  <w:num w:numId="24">
    <w:abstractNumId w:val="12"/>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151"/>
    <w:rsid w:val="0014374C"/>
    <w:rsid w:val="001A64CE"/>
    <w:rsid w:val="00271146"/>
    <w:rsid w:val="002B53E9"/>
    <w:rsid w:val="002D6E6E"/>
    <w:rsid w:val="0032329F"/>
    <w:rsid w:val="00324103"/>
    <w:rsid w:val="003442FB"/>
    <w:rsid w:val="003A63E3"/>
    <w:rsid w:val="0054743A"/>
    <w:rsid w:val="005609FE"/>
    <w:rsid w:val="005D080E"/>
    <w:rsid w:val="005E38DA"/>
    <w:rsid w:val="00690B43"/>
    <w:rsid w:val="006E5074"/>
    <w:rsid w:val="0070586D"/>
    <w:rsid w:val="0073360A"/>
    <w:rsid w:val="007C4FB8"/>
    <w:rsid w:val="007D2FB6"/>
    <w:rsid w:val="007F7ABB"/>
    <w:rsid w:val="00803BD7"/>
    <w:rsid w:val="008339CA"/>
    <w:rsid w:val="00881C62"/>
    <w:rsid w:val="008E078E"/>
    <w:rsid w:val="00904721"/>
    <w:rsid w:val="009C2213"/>
    <w:rsid w:val="00A23487"/>
    <w:rsid w:val="00AD6456"/>
    <w:rsid w:val="00AF08A2"/>
    <w:rsid w:val="00B9521A"/>
    <w:rsid w:val="00CB3CAB"/>
    <w:rsid w:val="00CD6260"/>
    <w:rsid w:val="00D05151"/>
    <w:rsid w:val="00E55976"/>
    <w:rsid w:val="00EC1EA1"/>
    <w:rsid w:val="00F91047"/>
    <w:rsid w:val="00F91355"/>
    <w:rsid w:val="00FA717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49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5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F08A2"/>
    <w:rPr>
      <w:color w:val="808080"/>
    </w:rPr>
  </w:style>
  <w:style w:type="paragraph" w:styleId="Textodeglobo">
    <w:name w:val="Balloon Text"/>
    <w:basedOn w:val="Normal"/>
    <w:link w:val="TextodegloboCar"/>
    <w:uiPriority w:val="99"/>
    <w:semiHidden/>
    <w:unhideWhenUsed/>
    <w:rsid w:val="00AF0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8A2"/>
    <w:rPr>
      <w:rFonts w:ascii="Tahoma" w:hAnsi="Tahoma" w:cs="Tahoma"/>
      <w:sz w:val="16"/>
      <w:szCs w:val="16"/>
    </w:rPr>
  </w:style>
  <w:style w:type="paragraph" w:styleId="Prrafodelista">
    <w:name w:val="List Paragraph"/>
    <w:basedOn w:val="Normal"/>
    <w:uiPriority w:val="34"/>
    <w:qFormat/>
    <w:rsid w:val="00690B43"/>
    <w:pPr>
      <w:ind w:left="720"/>
      <w:contextualSpacing/>
    </w:pPr>
  </w:style>
  <w:style w:type="paragraph" w:customStyle="1" w:styleId="Default">
    <w:name w:val="Default"/>
    <w:rsid w:val="00803BD7"/>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051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AF08A2"/>
    <w:rPr>
      <w:color w:val="808080"/>
    </w:rPr>
  </w:style>
  <w:style w:type="paragraph" w:styleId="Textodeglobo">
    <w:name w:val="Balloon Text"/>
    <w:basedOn w:val="Normal"/>
    <w:link w:val="TextodegloboCar"/>
    <w:uiPriority w:val="99"/>
    <w:semiHidden/>
    <w:unhideWhenUsed/>
    <w:rsid w:val="00AF08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08A2"/>
    <w:rPr>
      <w:rFonts w:ascii="Tahoma" w:hAnsi="Tahoma" w:cs="Tahoma"/>
      <w:sz w:val="16"/>
      <w:szCs w:val="16"/>
    </w:rPr>
  </w:style>
  <w:style w:type="paragraph" w:styleId="Prrafodelista">
    <w:name w:val="List Paragraph"/>
    <w:basedOn w:val="Normal"/>
    <w:uiPriority w:val="34"/>
    <w:qFormat/>
    <w:rsid w:val="00690B43"/>
    <w:pPr>
      <w:ind w:left="720"/>
      <w:contextualSpacing/>
    </w:pPr>
  </w:style>
  <w:style w:type="paragraph" w:customStyle="1" w:styleId="Default">
    <w:name w:val="Default"/>
    <w:rsid w:val="00803BD7"/>
    <w:pPr>
      <w:widowControl w:val="0"/>
      <w:autoSpaceDE w:val="0"/>
      <w:autoSpaceDN w:val="0"/>
      <w:adjustRightInd w:val="0"/>
      <w:spacing w:after="0" w:line="240" w:lineRule="auto"/>
    </w:pPr>
    <w:rPr>
      <w:rFonts w:ascii="Arial" w:eastAsiaTheme="minorEastAsia"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780</Words>
  <Characters>4295</Characters>
  <Application>Microsoft Macintosh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Pelayo</dc:creator>
  <cp:lastModifiedBy>Esmeralda Martínez</cp:lastModifiedBy>
  <cp:revision>4</cp:revision>
  <cp:lastPrinted>2015-09-14T21:55:00Z</cp:lastPrinted>
  <dcterms:created xsi:type="dcterms:W3CDTF">2015-09-14T21:35:00Z</dcterms:created>
  <dcterms:modified xsi:type="dcterms:W3CDTF">2015-11-04T22:14:00Z</dcterms:modified>
</cp:coreProperties>
</file>